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5D8" w:rsidRDefault="00D10469">
      <w:pPr>
        <w:widowControl w:val="0"/>
        <w:spacing w:before="1" w:line="276" w:lineRule="auto"/>
        <w:ind w:left="0" w:right="566" w:hanging="2"/>
        <w:jc w:val="center"/>
        <w:rPr>
          <w:rFonts w:ascii="Cambria" w:eastAsia="Cambria" w:hAnsi="Cambria" w:cs="Cambria"/>
          <w:sz w:val="22"/>
          <w:szCs w:val="22"/>
        </w:rPr>
      </w:pPr>
      <w:r>
        <w:rPr>
          <w:rFonts w:ascii="Cambria" w:eastAsia="Cambria" w:hAnsi="Cambria" w:cs="Cambria"/>
          <w:noProof/>
          <w:sz w:val="22"/>
          <w:szCs w:val="22"/>
        </w:rPr>
        <w:drawing>
          <wp:inline distT="0" distB="0" distL="0" distR="0">
            <wp:extent cx="2759144" cy="1480263"/>
            <wp:effectExtent l="0" t="0" r="0" b="0"/>
            <wp:docPr id="1034" name="image3.png" descr="Logo (2).png"/>
            <wp:cNvGraphicFramePr/>
            <a:graphic xmlns:a="http://schemas.openxmlformats.org/drawingml/2006/main">
              <a:graphicData uri="http://schemas.openxmlformats.org/drawingml/2006/picture">
                <pic:pic xmlns:pic="http://schemas.openxmlformats.org/drawingml/2006/picture">
                  <pic:nvPicPr>
                    <pic:cNvPr id="0" name="image3.png" descr="Logo (2).png"/>
                    <pic:cNvPicPr preferRelativeResize="0"/>
                  </pic:nvPicPr>
                  <pic:blipFill>
                    <a:blip r:embed="rId8"/>
                    <a:srcRect/>
                    <a:stretch>
                      <a:fillRect/>
                    </a:stretch>
                  </pic:blipFill>
                  <pic:spPr>
                    <a:xfrm>
                      <a:off x="0" y="0"/>
                      <a:ext cx="2759144" cy="1480263"/>
                    </a:xfrm>
                    <a:prstGeom prst="rect">
                      <a:avLst/>
                    </a:prstGeom>
                    <a:ln/>
                  </pic:spPr>
                </pic:pic>
              </a:graphicData>
            </a:graphic>
          </wp:inline>
        </w:drawing>
      </w:r>
    </w:p>
    <w:p w:rsidR="009765D8" w:rsidRDefault="00D10469">
      <w:pPr>
        <w:widowControl w:val="0"/>
        <w:ind w:left="0" w:right="-27" w:hanging="2"/>
        <w:jc w:val="center"/>
        <w:rPr>
          <w:b/>
          <w:sz w:val="22"/>
          <w:szCs w:val="22"/>
        </w:rPr>
      </w:pPr>
      <w:r>
        <w:rPr>
          <w:b/>
          <w:sz w:val="22"/>
          <w:szCs w:val="22"/>
        </w:rPr>
        <w:t>COMMITTENTE</w:t>
      </w:r>
    </w:p>
    <w:p w:rsidR="009765D8" w:rsidRDefault="00D10469">
      <w:pPr>
        <w:widowControl w:val="0"/>
        <w:tabs>
          <w:tab w:val="left" w:pos="9639"/>
        </w:tabs>
        <w:spacing w:before="1" w:line="276" w:lineRule="auto"/>
        <w:ind w:left="0" w:hanging="2"/>
        <w:jc w:val="center"/>
        <w:rPr>
          <w:sz w:val="22"/>
          <w:szCs w:val="22"/>
        </w:rPr>
      </w:pPr>
      <w:r>
        <w:rPr>
          <w:rFonts w:ascii="Arial" w:eastAsia="Arial" w:hAnsi="Arial" w:cs="Arial"/>
          <w:b/>
          <w:noProof/>
        </w:rPr>
        <w:drawing>
          <wp:inline distT="114300" distB="114300" distL="114300" distR="114300">
            <wp:extent cx="1400315" cy="1774922"/>
            <wp:effectExtent l="0" t="0" r="0" b="0"/>
            <wp:docPr id="10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cstate="print"/>
                    <a:srcRect/>
                    <a:stretch>
                      <a:fillRect/>
                    </a:stretch>
                  </pic:blipFill>
                  <pic:spPr>
                    <a:xfrm>
                      <a:off x="0" y="0"/>
                      <a:ext cx="1400315" cy="1774922"/>
                    </a:xfrm>
                    <a:prstGeom prst="rect">
                      <a:avLst/>
                    </a:prstGeom>
                    <a:ln/>
                  </pic:spPr>
                </pic:pic>
              </a:graphicData>
            </a:graphic>
          </wp:inline>
        </w:drawing>
      </w:r>
    </w:p>
    <w:p w:rsidR="009765D8" w:rsidRDefault="009765D8">
      <w:pPr>
        <w:widowControl w:val="0"/>
        <w:ind w:left="0" w:right="541" w:hanging="2"/>
        <w:rPr>
          <w:sz w:val="22"/>
          <w:szCs w:val="22"/>
        </w:rPr>
      </w:pPr>
    </w:p>
    <w:p w:rsidR="009765D8" w:rsidRDefault="009765D8">
      <w:pPr>
        <w:widowControl w:val="0"/>
        <w:ind w:left="0" w:right="541" w:hanging="2"/>
        <w:rPr>
          <w:sz w:val="22"/>
          <w:szCs w:val="22"/>
        </w:rPr>
      </w:pPr>
    </w:p>
    <w:p w:rsidR="009765D8" w:rsidRDefault="00D10469">
      <w:pPr>
        <w:widowControl w:val="0"/>
        <w:ind w:left="0" w:right="-27" w:hanging="2"/>
        <w:jc w:val="center"/>
        <w:rPr>
          <w:b/>
          <w:sz w:val="22"/>
          <w:szCs w:val="22"/>
        </w:rPr>
      </w:pPr>
      <w:r>
        <w:rPr>
          <w:b/>
          <w:sz w:val="22"/>
          <w:szCs w:val="22"/>
        </w:rPr>
        <w:t>COMUNE DI CANOSA DI PUGLIA</w:t>
      </w:r>
    </w:p>
    <w:p w:rsidR="009765D8" w:rsidRDefault="009765D8">
      <w:pPr>
        <w:widowControl w:val="0"/>
        <w:ind w:left="0" w:hanging="2"/>
        <w:jc w:val="center"/>
        <w:rPr>
          <w:b/>
          <w:sz w:val="22"/>
          <w:szCs w:val="22"/>
        </w:rPr>
      </w:pPr>
    </w:p>
    <w:p w:rsidR="00B203D3" w:rsidRDefault="00B203D3" w:rsidP="00B203D3">
      <w:pPr>
        <w:ind w:left="0" w:hanging="2"/>
        <w:jc w:val="center"/>
        <w:rPr>
          <w:rFonts w:ascii="Calibri" w:eastAsia="Calibri" w:hAnsi="Calibri"/>
          <w:b/>
        </w:rPr>
      </w:pPr>
      <w:r w:rsidRPr="00B7552F">
        <w:rPr>
          <w:rFonts w:ascii="Calibri" w:eastAsia="Calibri" w:hAnsi="Calibri"/>
          <w:b/>
        </w:rPr>
        <w:t xml:space="preserve">PROCEDURA APERTA </w:t>
      </w:r>
      <w:r w:rsidRPr="00BE117C">
        <w:rPr>
          <w:rFonts w:ascii="Calibri" w:eastAsia="Calibri" w:hAnsi="Calibri"/>
          <w:b/>
        </w:rPr>
        <w:t>PER L’AFFIDAMENTO IN CONCESSIONE DEL SERVIZIO DI GESTIONE ORDINARIA, ACCERTAMENTO E RISCOSSIONE ANCHE COATTIVA DELLE ENTRATE TRIBUTARIE E PATRIMONIALI DELL’ENTE</w:t>
      </w:r>
    </w:p>
    <w:p w:rsidR="00B203D3" w:rsidRDefault="00B203D3" w:rsidP="00B203D3">
      <w:pPr>
        <w:pBdr>
          <w:top w:val="nil"/>
          <w:left w:val="nil"/>
          <w:bottom w:val="nil"/>
          <w:right w:val="nil"/>
          <w:between w:val="nil"/>
        </w:pBdr>
        <w:ind w:left="0" w:hanging="2"/>
        <w:jc w:val="center"/>
        <w:rPr>
          <w:rFonts w:ascii="Calibri" w:eastAsia="Calibri" w:hAnsi="Calibri"/>
          <w:b/>
        </w:rPr>
      </w:pPr>
      <w:r>
        <w:rPr>
          <w:rFonts w:ascii="Calibri" w:eastAsia="Calibri" w:hAnsi="Calibri"/>
          <w:b/>
          <w:color w:val="000000"/>
        </w:rPr>
        <w:t xml:space="preserve"> </w:t>
      </w:r>
      <w:r w:rsidRPr="007F0E8D">
        <w:rPr>
          <w:rFonts w:ascii="Calibri" w:eastAsia="Calibri" w:hAnsi="Calibri"/>
          <w:b/>
          <w:color w:val="000000"/>
          <w:highlight w:val="yellow"/>
        </w:rPr>
        <w:t xml:space="preserve">CIG: </w:t>
      </w:r>
      <w:r w:rsidR="00F019EA">
        <w:rPr>
          <w:rFonts w:ascii="Calibri" w:eastAsia="Calibri" w:hAnsi="Calibri"/>
          <w:b/>
        </w:rPr>
        <w:t>9975523DFC</w:t>
      </w:r>
    </w:p>
    <w:p w:rsidR="009765D8" w:rsidRDefault="00D10469">
      <w:pPr>
        <w:widowControl w:val="0"/>
        <w:ind w:left="0" w:hanging="2"/>
        <w:jc w:val="center"/>
        <w:rPr>
          <w:sz w:val="22"/>
          <w:szCs w:val="22"/>
        </w:rPr>
      </w:pPr>
      <w:r>
        <w:rPr>
          <w:b/>
          <w:sz w:val="22"/>
          <w:szCs w:val="22"/>
        </w:rPr>
        <w:t xml:space="preserve"> </w:t>
      </w:r>
    </w:p>
    <w:p w:rsidR="00821362" w:rsidRPr="00821362" w:rsidRDefault="00821362" w:rsidP="00821362">
      <w:pPr>
        <w:tabs>
          <w:tab w:val="left" w:pos="2880"/>
        </w:tabs>
        <w:spacing w:line="360" w:lineRule="auto"/>
        <w:ind w:left="0" w:hanging="2"/>
        <w:jc w:val="both"/>
        <w:rPr>
          <w:rFonts w:cs="Times New Roman"/>
        </w:rPr>
      </w:pPr>
      <w:r w:rsidRPr="00821362">
        <w:rPr>
          <w:rFonts w:cs="Times New Roman"/>
        </w:rPr>
        <w:t xml:space="preserve">Il/la sottoscritto/a </w:t>
      </w:r>
      <w:r w:rsidRPr="00821362">
        <w:rPr>
          <w:rFonts w:cs="Times New Roman"/>
          <w:vertAlign w:val="superscript"/>
        </w:rPr>
        <w:footnoteReference w:id="2"/>
      </w:r>
      <w:r w:rsidRPr="00821362">
        <w:rPr>
          <w:rFonts w:cs="Times New Roman"/>
        </w:rPr>
        <w:t>………….…………….……………………………..…………………………….</w:t>
      </w:r>
    </w:p>
    <w:p w:rsidR="00821362" w:rsidRPr="00821362" w:rsidRDefault="00821362" w:rsidP="00821362">
      <w:pPr>
        <w:tabs>
          <w:tab w:val="left" w:pos="2880"/>
        </w:tabs>
        <w:spacing w:line="360" w:lineRule="auto"/>
        <w:ind w:left="0" w:hanging="2"/>
        <w:jc w:val="both"/>
        <w:rPr>
          <w:rFonts w:cs="Times New Roman"/>
        </w:rPr>
      </w:pPr>
      <w:r w:rsidRPr="00821362">
        <w:rPr>
          <w:rFonts w:cs="Times New Roman"/>
        </w:rPr>
        <w:tab/>
      </w:r>
      <w:r w:rsidRPr="00821362">
        <w:rPr>
          <w:rFonts w:cs="Times New Roman"/>
        </w:rPr>
        <w:tab/>
        <w:t xml:space="preserve">                                          (Cognome e nome)</w:t>
      </w:r>
    </w:p>
    <w:p w:rsidR="00821362" w:rsidRPr="00821362" w:rsidRDefault="00821362" w:rsidP="00821362">
      <w:pPr>
        <w:tabs>
          <w:tab w:val="left" w:pos="2880"/>
        </w:tabs>
        <w:spacing w:after="120" w:line="360" w:lineRule="auto"/>
        <w:ind w:left="0" w:hanging="2"/>
        <w:jc w:val="both"/>
        <w:rPr>
          <w:rFonts w:cs="Times New Roman"/>
        </w:rPr>
      </w:pPr>
      <w:r w:rsidRPr="00821362">
        <w:rPr>
          <w:rFonts w:cs="Times New Roman"/>
        </w:rPr>
        <w:t xml:space="preserve">nato/a il……………………….. a ……………….……………………………..……………………. </w:t>
      </w:r>
    </w:p>
    <w:p w:rsidR="00821362" w:rsidRPr="00821362" w:rsidRDefault="00821362" w:rsidP="00821362">
      <w:pPr>
        <w:tabs>
          <w:tab w:val="left" w:pos="2880"/>
        </w:tabs>
        <w:spacing w:after="120" w:line="360" w:lineRule="auto"/>
        <w:ind w:left="0" w:hanging="2"/>
        <w:jc w:val="both"/>
        <w:rPr>
          <w:rFonts w:cs="Times New Roman"/>
        </w:rPr>
      </w:pPr>
      <w:r w:rsidRPr="00821362">
        <w:rPr>
          <w:rFonts w:cs="Times New Roman"/>
        </w:rPr>
        <w:t>in qualità di……………………..…….………………………………………………………………..</w:t>
      </w:r>
    </w:p>
    <w:p w:rsidR="00821362" w:rsidRPr="00821362" w:rsidRDefault="00821362" w:rsidP="00821362">
      <w:pPr>
        <w:tabs>
          <w:tab w:val="left" w:pos="2880"/>
        </w:tabs>
        <w:spacing w:after="120" w:line="360" w:lineRule="auto"/>
        <w:ind w:left="0" w:hanging="2"/>
        <w:jc w:val="both"/>
        <w:rPr>
          <w:rFonts w:cs="Times New Roman"/>
          <w:i/>
          <w:iCs/>
        </w:rPr>
      </w:pPr>
      <w:r w:rsidRPr="00821362">
        <w:rPr>
          <w:rFonts w:cs="Times New Roman"/>
          <w:i/>
          <w:iCs/>
        </w:rPr>
        <w:t>(selezionare l’opzione d’interesse barrando la casella corrispondente)</w:t>
      </w:r>
    </w:p>
    <w:p w:rsidR="00821362" w:rsidRPr="00821362" w:rsidRDefault="00821362" w:rsidP="00821362">
      <w:pPr>
        <w:tabs>
          <w:tab w:val="left" w:pos="2880"/>
        </w:tabs>
        <w:spacing w:after="120" w:line="360" w:lineRule="auto"/>
        <w:ind w:left="0" w:hanging="2"/>
        <w:jc w:val="both"/>
        <w:rPr>
          <w:rFonts w:cs="Times New Roman"/>
        </w:rPr>
      </w:pPr>
      <w:r w:rsidRPr="00821362">
        <w:rPr>
          <w:rFonts w:cs="Times New Roman"/>
        </w:rPr>
        <w:t xml:space="preserve"> A)  Legale rappresentante (allegare copia fotostatica del documento) </w:t>
      </w:r>
    </w:p>
    <w:p w:rsidR="00821362" w:rsidRPr="00821362" w:rsidRDefault="00821362" w:rsidP="00821362">
      <w:pPr>
        <w:tabs>
          <w:tab w:val="left" w:pos="2880"/>
        </w:tabs>
        <w:spacing w:after="120" w:line="360" w:lineRule="auto"/>
        <w:ind w:left="0" w:hanging="2"/>
        <w:jc w:val="both"/>
        <w:rPr>
          <w:rFonts w:cs="Times New Roman"/>
        </w:rPr>
      </w:pPr>
      <w:r w:rsidRPr="00821362">
        <w:rPr>
          <w:rFonts w:cs="Times New Roman"/>
        </w:rPr>
        <w:t xml:space="preserve">B) Procuratore legale del rappresentante (allegare a </w:t>
      </w:r>
      <w:r w:rsidRPr="00821362">
        <w:rPr>
          <w:rFonts w:cs="Times New Roman"/>
          <w:b/>
          <w:bCs/>
        </w:rPr>
        <w:t>pena di esclusione</w:t>
      </w:r>
      <w:r w:rsidRPr="00821362">
        <w:rPr>
          <w:rFonts w:cs="Times New Roman"/>
        </w:rPr>
        <w:t>, copia conforme all’originale della relativa procura, e copia fotostatica del documento</w:t>
      </w:r>
      <w:r w:rsidRPr="00821362">
        <w:rPr>
          <w:rFonts w:cs="Times New Roman"/>
          <w:vertAlign w:val="superscript"/>
        </w:rPr>
        <w:footnoteReference w:id="3"/>
      </w:r>
      <w:r w:rsidRPr="00821362">
        <w:rPr>
          <w:rFonts w:cs="Times New Roman"/>
        </w:rPr>
        <w:t>)</w:t>
      </w:r>
    </w:p>
    <w:p w:rsidR="00821362" w:rsidRPr="00821362" w:rsidRDefault="00821362" w:rsidP="00821362">
      <w:pPr>
        <w:tabs>
          <w:tab w:val="left" w:pos="2880"/>
        </w:tabs>
        <w:spacing w:line="360" w:lineRule="auto"/>
        <w:ind w:left="0" w:hanging="2"/>
        <w:jc w:val="both"/>
        <w:rPr>
          <w:rFonts w:cs="Times New Roman"/>
        </w:rPr>
      </w:pPr>
      <w:r w:rsidRPr="00821362">
        <w:rPr>
          <w:rFonts w:cs="Times New Roman"/>
        </w:rPr>
        <w:t>del/della …………..…………………….…………….…………………….……….………..….….</w:t>
      </w:r>
    </w:p>
    <w:p w:rsidR="00821362" w:rsidRPr="00821362" w:rsidRDefault="00821362" w:rsidP="00821362">
      <w:pPr>
        <w:tabs>
          <w:tab w:val="left" w:pos="2880"/>
        </w:tabs>
        <w:spacing w:line="360" w:lineRule="auto"/>
        <w:ind w:left="0" w:hanging="2"/>
        <w:jc w:val="both"/>
        <w:rPr>
          <w:rFonts w:cs="Times New Roman"/>
        </w:rPr>
      </w:pPr>
      <w:r w:rsidRPr="00821362">
        <w:rPr>
          <w:rFonts w:cs="Times New Roman"/>
        </w:rPr>
        <w:tab/>
      </w:r>
      <w:r w:rsidRPr="00821362">
        <w:rPr>
          <w:rFonts w:cs="Times New Roman"/>
        </w:rPr>
        <w:tab/>
        <w:t xml:space="preserve">                      (Impresa/Società/Consorzio/Società Cooperativa)</w:t>
      </w:r>
    </w:p>
    <w:p w:rsidR="00821362" w:rsidRPr="00821362" w:rsidRDefault="00821362" w:rsidP="00821362">
      <w:pPr>
        <w:tabs>
          <w:tab w:val="left" w:pos="2880"/>
        </w:tabs>
        <w:spacing w:after="120" w:line="360" w:lineRule="auto"/>
        <w:ind w:left="0" w:hanging="2"/>
        <w:jc w:val="both"/>
        <w:rPr>
          <w:rFonts w:cs="Times New Roman"/>
        </w:rPr>
      </w:pPr>
    </w:p>
    <w:p w:rsidR="00821362" w:rsidRPr="00821362" w:rsidRDefault="00821362" w:rsidP="00821362">
      <w:pPr>
        <w:spacing w:before="60" w:after="60" w:line="360" w:lineRule="auto"/>
        <w:ind w:left="0" w:hanging="2"/>
        <w:jc w:val="both"/>
        <w:rPr>
          <w:rFonts w:cs="Times New Roman"/>
        </w:rPr>
      </w:pPr>
      <w:r w:rsidRPr="00821362">
        <w:rPr>
          <w:rFonts w:cs="Times New Roman"/>
        </w:rPr>
        <w:lastRenderedPageBreak/>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21362" w:rsidRPr="00821362" w:rsidRDefault="00821362" w:rsidP="00821362">
      <w:pPr>
        <w:pStyle w:val="Corpodeltesto"/>
        <w:spacing w:line="360" w:lineRule="auto"/>
        <w:ind w:left="0" w:hanging="2"/>
        <w:jc w:val="both"/>
        <w:rPr>
          <w:rFonts w:cs="Times New Roman"/>
        </w:rPr>
      </w:pPr>
    </w:p>
    <w:p w:rsidR="00821362" w:rsidRPr="00821362" w:rsidRDefault="00821362" w:rsidP="00C97094">
      <w:pPr>
        <w:pStyle w:val="Paragrafoelenco"/>
        <w:numPr>
          <w:ilvl w:val="0"/>
          <w:numId w:val="3"/>
        </w:numPr>
        <w:suppressAutoHyphens w:val="0"/>
        <w:spacing w:after="200" w:line="276" w:lineRule="auto"/>
        <w:ind w:leftChars="0" w:firstLineChars="0"/>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b/>
          <w:bCs/>
          <w:color w:val="000000"/>
          <w:bdr w:val="nil"/>
        </w:rPr>
        <w:t>dichiara</w:t>
      </w:r>
      <w:r w:rsidRPr="00821362">
        <w:rPr>
          <w:rFonts w:eastAsia="Albertus Medium" w:cs="Times New Roman"/>
          <w:color w:val="000000"/>
          <w:bdr w:val="nil"/>
        </w:rPr>
        <w:t xml:space="preserve"> di non incorrere nelle cause di esclusione di cui agli artt.  94, comma 1, lett.a), b), c), comma 3, comma 4, comma 5 lett. d), e) e comma 6, art. 96, commi 8 e 9, art. 98, comma 1, 2 e 3del Codice;</w:t>
      </w:r>
    </w:p>
    <w:p w:rsidR="00821362" w:rsidRPr="00821362" w:rsidRDefault="00821362" w:rsidP="00C97094">
      <w:pPr>
        <w:pStyle w:val="Paragrafoelenco"/>
        <w:numPr>
          <w:ilvl w:val="0"/>
          <w:numId w:val="3"/>
        </w:numPr>
        <w:suppressAutoHyphens w:val="0"/>
        <w:spacing w:after="200" w:line="276" w:lineRule="auto"/>
        <w:ind w:leftChars="0" w:firstLineChars="0"/>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b/>
          <w:bCs/>
          <w:color w:val="000000"/>
          <w:bdr w:val="nil"/>
        </w:rPr>
        <w:t>dichiara</w:t>
      </w:r>
      <w:r w:rsidRPr="00821362">
        <w:rPr>
          <w:rFonts w:eastAsia="Albertus Medium" w:cs="Times New Roman"/>
          <w:color w:val="000000"/>
          <w:bdr w:val="nil"/>
        </w:rPr>
        <w:t xml:space="preserve"> con riferimento alle cause di esclusione automatica previste dall’art. 95 del D.lgs 36/2023:</w:t>
      </w:r>
    </w:p>
    <w:p w:rsidR="00821362" w:rsidRPr="00821362" w:rsidRDefault="00821362" w:rsidP="00C97094">
      <w:pPr>
        <w:pStyle w:val="Paragrafoelenco"/>
        <w:numPr>
          <w:ilvl w:val="0"/>
          <w:numId w:val="8"/>
        </w:numPr>
        <w:suppressAutoHyphens w:val="0"/>
        <w:spacing w:after="200" w:line="276" w:lineRule="auto"/>
        <w:ind w:leftChars="0" w:left="993" w:firstLineChars="0" w:hanging="425"/>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color w:val="000000"/>
          <w:bdr w:val="nil"/>
        </w:rPr>
        <w:t>che l’operatore economico non ha commesso gravi infrazioni rispetto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rsidR="00821362" w:rsidRPr="00821362" w:rsidRDefault="00821362" w:rsidP="00C97094">
      <w:pPr>
        <w:pStyle w:val="Paragrafoelenco"/>
        <w:numPr>
          <w:ilvl w:val="0"/>
          <w:numId w:val="8"/>
        </w:numPr>
        <w:suppressAutoHyphens w:val="0"/>
        <w:spacing w:after="200" w:line="276" w:lineRule="auto"/>
        <w:ind w:leftChars="0" w:left="992" w:firstLineChars="0" w:hanging="425"/>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color w:val="000000"/>
          <w:bdr w:val="nil"/>
        </w:rPr>
        <w:t>che la propria partecipazione non determina una situazione di conflitto di interesse ai sensi dell’articolo 16 del D.lgs 36/2023, non diversamente risolvibile;</w:t>
      </w:r>
    </w:p>
    <w:p w:rsidR="00821362" w:rsidRPr="00821362" w:rsidRDefault="00821362" w:rsidP="00C97094">
      <w:pPr>
        <w:pStyle w:val="Paragrafoelenco"/>
        <w:numPr>
          <w:ilvl w:val="0"/>
          <w:numId w:val="8"/>
        </w:numPr>
        <w:suppressAutoHyphens w:val="0"/>
        <w:spacing w:after="200" w:line="276" w:lineRule="auto"/>
        <w:ind w:leftChars="0" w:left="992" w:firstLineChars="0" w:hanging="425"/>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color w:val="000000"/>
          <w:bdr w:val="nil"/>
        </w:rPr>
        <w:t>che la propria partecipazione non determina una distorsione della concorrenza derivante dal proprio precedente coinvolgimento nella preparazione della procedura d’appalto che non possa essere risolta con misure meno intrusive;</w:t>
      </w:r>
    </w:p>
    <w:p w:rsidR="00821362" w:rsidRPr="00821362" w:rsidRDefault="00821362" w:rsidP="00C97094">
      <w:pPr>
        <w:pStyle w:val="Paragrafoelenco"/>
        <w:numPr>
          <w:ilvl w:val="0"/>
          <w:numId w:val="8"/>
        </w:numPr>
        <w:suppressAutoHyphens w:val="0"/>
        <w:spacing w:after="200" w:line="276" w:lineRule="auto"/>
        <w:ind w:leftChars="0" w:left="992" w:firstLineChars="0" w:hanging="425"/>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color w:val="000000"/>
          <w:bdr w:val="nil"/>
        </w:rPr>
        <w:t xml:space="preserve">che l’operatore economico non ha commesso illeciti professionali gravi tali da rendere dubbia la sua integrità o affidabilità; </w:t>
      </w:r>
    </w:p>
    <w:p w:rsidR="00821362" w:rsidRPr="00821362" w:rsidRDefault="00821362" w:rsidP="00821362">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dichiara</w:t>
      </w:r>
      <w:r w:rsidRPr="00821362">
        <w:rPr>
          <w:rFonts w:cs="Times New Roman"/>
        </w:rPr>
        <w:t xml:space="preserve"> di aver presentato nel DGUE i dati identificativi dei soggetti tenuti a rendere le dichiarazioni ai sensi degli artt. 94 (</w:t>
      </w:r>
      <w:r w:rsidRPr="00821362">
        <w:rPr>
          <w:rFonts w:cs="Times New Roman"/>
          <w:i/>
          <w:iCs/>
        </w:rPr>
        <w:t>Cause di esclusione automatica</w:t>
      </w:r>
      <w:r w:rsidRPr="00821362">
        <w:rPr>
          <w:rFonts w:cs="Times New Roman"/>
        </w:rPr>
        <w:t>), 95 (</w:t>
      </w:r>
      <w:r w:rsidRPr="00821362">
        <w:rPr>
          <w:rFonts w:cs="Times New Roman"/>
          <w:i/>
          <w:iCs/>
        </w:rPr>
        <w:t>Cause di esclusione non automatica</w:t>
      </w:r>
      <w:r w:rsidRPr="00821362">
        <w:rPr>
          <w:rFonts w:cs="Times New Roman"/>
        </w:rPr>
        <w:t>), 97 (</w:t>
      </w:r>
      <w:r w:rsidRPr="00821362">
        <w:rPr>
          <w:rFonts w:cs="Times New Roman"/>
          <w:i/>
          <w:iCs/>
        </w:rPr>
        <w:t>Cause di esclusione dei partecipanti ai raggruppamenti</w:t>
      </w:r>
      <w:r w:rsidRPr="00821362">
        <w:rPr>
          <w:rFonts w:cs="Times New Roman"/>
        </w:rPr>
        <w:t>) e 98 (</w:t>
      </w:r>
      <w:r w:rsidRPr="00821362">
        <w:rPr>
          <w:rFonts w:cs="Times New Roman"/>
          <w:i/>
          <w:iCs/>
        </w:rPr>
        <w:t>Illecito professionale grave</w:t>
      </w:r>
      <w:r w:rsidRPr="00821362">
        <w:rPr>
          <w:rFonts w:cs="Times New Roman"/>
        </w:rPr>
        <w:t>) del Codice, ovvero indica la banca dati ufficiale o il pubblico registro da cui i medesimi possono essere ricavati in modo aggiornato alla data di presentazione dell’offerta;</w:t>
      </w:r>
    </w:p>
    <w:p w:rsidR="00821362" w:rsidRPr="00821362" w:rsidRDefault="00821362" w:rsidP="00821362">
      <w:pPr>
        <w:pStyle w:val="Paragrafoelenco"/>
        <w:numPr>
          <w:ilvl w:val="0"/>
          <w:numId w:val="3"/>
        </w:numPr>
        <w:suppressAutoHyphens w:val="0"/>
        <w:spacing w:after="200" w:line="276" w:lineRule="auto"/>
        <w:ind w:leftChars="0" w:firstLineChars="0"/>
        <w:jc w:val="both"/>
        <w:textDirection w:val="lrTb"/>
        <w:textAlignment w:val="auto"/>
        <w:outlineLvl w:val="9"/>
        <w:rPr>
          <w:rFonts w:eastAsia="Albertus Medium" w:cs="Times New Roman"/>
          <w:color w:val="000000"/>
          <w:bdr w:val="nil"/>
        </w:rPr>
      </w:pPr>
      <w:r w:rsidRPr="00821362">
        <w:rPr>
          <w:rFonts w:eastAsia="Albertus Medium" w:cs="Times New Roman"/>
          <w:b/>
          <w:bCs/>
          <w:color w:val="000000"/>
          <w:bdr w:val="nil"/>
        </w:rPr>
        <w:t>dichiara</w:t>
      </w:r>
      <w:r w:rsidRPr="00821362">
        <w:rPr>
          <w:rFonts w:eastAsia="Albertus Medium" w:cs="Times New Roman"/>
          <w:color w:val="000000"/>
          <w:bdr w:val="nil"/>
        </w:rPr>
        <w:t xml:space="preserve"> di non essere stati destinatari di un provvedimento di decadenza dal beneficio erogato per aver reso falsa dichiarazione ai sensi del comma 1 bis dell'art. 75 del DPR 455/2000 (Il predetto comma è stato aggiunto dall'art. 264, comma 2, lett. a) della Legge n.77 del 2020 "liberalizzazione e semplificazione dei procedimenti amministrativi in relazione all’emergenza COVID-19", il quale prevede che nel caso di dichiarazioni mendaci, riscontrate a seguito di controlli a campione, le amministrazioni dispongono nei confronti dell'operatore economico la revoca del beneficio erogato e il divieto di accesso a contributi, finanziamenti ed agevolazioni per un periodo di 2 anni decorrenti dalla data in cui l'amministrazione ha adottato l'atto di decadenza);</w:t>
      </w:r>
    </w:p>
    <w:p w:rsidR="00821362" w:rsidRPr="00821362" w:rsidRDefault="00821362" w:rsidP="00B2609F">
      <w:pPr>
        <w:pStyle w:val="Corpodeltesto"/>
        <w:numPr>
          <w:ilvl w:val="0"/>
          <w:numId w:val="3"/>
        </w:numPr>
        <w:pBdr>
          <w:top w:val="nil"/>
          <w:left w:val="nil"/>
          <w:bottom w:val="nil"/>
          <w:right w:val="nil"/>
          <w:between w:val="nil"/>
          <w:bar w:val="nil"/>
        </w:pBdr>
        <w:spacing w:after="0" w:line="276" w:lineRule="auto"/>
        <w:ind w:leftChars="0" w:firstLineChars="0"/>
        <w:jc w:val="both"/>
        <w:textDirection w:val="lrTb"/>
        <w:textAlignment w:val="auto"/>
        <w:outlineLvl w:val="9"/>
        <w:rPr>
          <w:rFonts w:cs="Times New Roman"/>
        </w:rPr>
      </w:pPr>
      <w:r w:rsidRPr="00821362">
        <w:rPr>
          <w:rFonts w:cs="Times New Roman"/>
          <w:b/>
          <w:bCs/>
        </w:rPr>
        <w:t>dichiara</w:t>
      </w:r>
      <w:r w:rsidRPr="00821362">
        <w:rPr>
          <w:rFonts w:cs="Times New Roman"/>
        </w:rPr>
        <w:t xml:space="preserve"> remunerativa l’offerta economica presentata giacché per la sua formulazione ha preso atto e tenuto conto:</w:t>
      </w:r>
    </w:p>
    <w:p w:rsidR="00821362" w:rsidRPr="00821362" w:rsidRDefault="00821362" w:rsidP="00B2609F">
      <w:pPr>
        <w:pStyle w:val="Corpodeltesto"/>
        <w:numPr>
          <w:ilvl w:val="0"/>
          <w:numId w:val="5"/>
        </w:numPr>
        <w:pBdr>
          <w:top w:val="nil"/>
          <w:left w:val="nil"/>
          <w:bottom w:val="nil"/>
          <w:right w:val="nil"/>
          <w:between w:val="nil"/>
          <w:bar w:val="nil"/>
        </w:pBdr>
        <w:spacing w:after="0" w:line="276" w:lineRule="auto"/>
        <w:ind w:leftChars="0" w:firstLineChars="0" w:hanging="426"/>
        <w:jc w:val="both"/>
        <w:textDirection w:val="lrTb"/>
        <w:textAlignment w:val="auto"/>
        <w:outlineLvl w:val="9"/>
        <w:rPr>
          <w:rFonts w:cs="Times New Roman"/>
        </w:rPr>
      </w:pPr>
      <w:r w:rsidRPr="00821362">
        <w:rPr>
          <w:rFonts w:cs="Times New Roman"/>
        </w:rPr>
        <w:lastRenderedPageBreak/>
        <w:t>delle condizioni contrattuali e degli oneri compresi quelli eventuali relativi in materia di sicurezza, di assicurazione, di condizioni di lavoro e di previdenza e assistenza in vigore nel luogo dove devono essere svolti i servizi/fornitura;</w:t>
      </w:r>
    </w:p>
    <w:p w:rsidR="00821362" w:rsidRPr="00821362" w:rsidRDefault="00821362" w:rsidP="00B2609F">
      <w:pPr>
        <w:pStyle w:val="Corpodeltesto"/>
        <w:numPr>
          <w:ilvl w:val="0"/>
          <w:numId w:val="5"/>
        </w:numPr>
        <w:pBdr>
          <w:top w:val="nil"/>
          <w:left w:val="nil"/>
          <w:bottom w:val="nil"/>
          <w:right w:val="nil"/>
          <w:between w:val="nil"/>
          <w:bar w:val="nil"/>
        </w:pBdr>
        <w:spacing w:after="0" w:line="276" w:lineRule="auto"/>
        <w:ind w:leftChars="0" w:firstLineChars="0" w:hanging="426"/>
        <w:jc w:val="both"/>
        <w:textDirection w:val="lrTb"/>
        <w:textAlignment w:val="auto"/>
        <w:outlineLvl w:val="9"/>
        <w:rPr>
          <w:rFonts w:cs="Times New Roman"/>
        </w:rPr>
      </w:pPr>
      <w:r w:rsidRPr="00821362">
        <w:rPr>
          <w:rFonts w:cs="Times New Roman"/>
        </w:rPr>
        <w:t>di tutte le circostanze generali, particolari e locali, nessuna esclusa ed eccettuata, che possono avere influito o influire sia sulla prestazione dei servizi/fornitura, sia sulla determinazione della propria offerta;</w:t>
      </w:r>
    </w:p>
    <w:p w:rsidR="00821362" w:rsidRPr="00821362" w:rsidRDefault="00821362" w:rsidP="00C97094">
      <w:pPr>
        <w:pStyle w:val="Paragrafoelenco"/>
        <w:numPr>
          <w:ilvl w:val="0"/>
          <w:numId w:val="3"/>
        </w:numPr>
        <w:suppressAutoHyphens w:val="0"/>
        <w:spacing w:after="200" w:line="276" w:lineRule="auto"/>
        <w:ind w:leftChars="0" w:firstLineChars="0"/>
        <w:contextualSpacing w:val="0"/>
        <w:jc w:val="both"/>
        <w:textDirection w:val="lrTb"/>
        <w:textAlignment w:val="auto"/>
        <w:outlineLvl w:val="9"/>
        <w:rPr>
          <w:rFonts w:eastAsia="Albertus Medium" w:cs="Times New Roman"/>
          <w:b/>
          <w:bCs/>
          <w:color w:val="000000"/>
          <w:bdr w:val="nil"/>
        </w:rPr>
      </w:pPr>
      <w:r w:rsidRPr="00821362">
        <w:rPr>
          <w:rFonts w:eastAsia="Albertus Medium" w:cs="Times New Roman"/>
          <w:b/>
          <w:bCs/>
          <w:color w:val="000000"/>
          <w:bdr w:val="nil"/>
        </w:rPr>
        <w:t xml:space="preserve">accetta, senza condizione o riserva alcuna, tutte le norme e disposizioni contenute nella documentazione gara e di rendersi disponibile a dare immediato avvio all'esecuzione delle prestazioni, nei casi di urgenza e comunque ove ritenuto necessario in relazione alla particolare tipologia dell'oggetto delle prestazioni stesse, anche nelle more della stipula del contratto; </w:t>
      </w:r>
    </w:p>
    <w:p w:rsidR="006C5D95" w:rsidRPr="00821362" w:rsidRDefault="006C5D95"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accetta</w:t>
      </w:r>
      <w:r w:rsidRPr="00821362">
        <w:rPr>
          <w:rFonts w:cs="Times New Roman"/>
        </w:rPr>
        <w:t xml:space="preserve"> il patto di integrità in allegato alla documentazione di gara (art. 1, comma 17, della l. 190/2012), obbligandosi ad assumere gli impegni previsti dal medesimo patto;</w:t>
      </w:r>
    </w:p>
    <w:p w:rsidR="006C5D95" w:rsidRPr="00821362" w:rsidRDefault="006C5D95" w:rsidP="00C97094">
      <w:pPr>
        <w:pStyle w:val="Paragrafoelenco"/>
        <w:numPr>
          <w:ilvl w:val="0"/>
          <w:numId w:val="3"/>
        </w:numPr>
        <w:suppressAutoHyphens w:val="0"/>
        <w:spacing w:after="120" w:line="276" w:lineRule="auto"/>
        <w:ind w:leftChars="0" w:firstLineChars="0"/>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b/>
          <w:bCs/>
          <w:color w:val="000000"/>
          <w:bdr w:val="nil"/>
        </w:rPr>
        <w:t xml:space="preserve">dichiara </w:t>
      </w:r>
      <w:r w:rsidRPr="00821362">
        <w:rPr>
          <w:rFonts w:eastAsia="Albertus Medium" w:cs="Times New Roman"/>
          <w:color w:val="000000"/>
          <w:bdr w:val="nil"/>
        </w:rPr>
        <w:t xml:space="preserve">di essere edotto degli obblighi derivanti dal Codice di comportamento adottato dalla stazione appaltante reperibile al seguente indirizzo: </w:t>
      </w:r>
      <w:hyperlink r:id="rId10" w:history="1">
        <w:r w:rsidRPr="00821362">
          <w:rPr>
            <w:rStyle w:val="Collegamentoipertestuale"/>
            <w:rFonts w:eastAsia="Albertus Medium" w:cs="Times New Roman"/>
            <w:bdr w:val="nil"/>
          </w:rPr>
          <w:t>https://www.comune.canosa.bt.it/sites/default/files/2018-05/DG_2013_0310_Allegato.pdf</w:t>
        </w:r>
      </w:hyperlink>
      <w:r w:rsidRPr="00821362">
        <w:rPr>
          <w:rFonts w:eastAsia="Albertus Medium" w:cs="Times New Roman"/>
          <w:color w:val="000000"/>
          <w:bdr w:val="nil"/>
        </w:rPr>
        <w:t xml:space="preserve">  e si impegna, in caso di aggiudicazione, ad osservare e a far osservare ai propri dipendenti e collaboratori, per quanto applicabile, il suddetto codice, pena la risoluzione del contratto;</w:t>
      </w:r>
    </w:p>
    <w:p w:rsidR="006C5D95" w:rsidRPr="00821362" w:rsidRDefault="006C5D95" w:rsidP="00C97094">
      <w:pPr>
        <w:pStyle w:val="Paragrafoelenco"/>
        <w:numPr>
          <w:ilvl w:val="0"/>
          <w:numId w:val="3"/>
        </w:numPr>
        <w:suppressAutoHyphens w:val="0"/>
        <w:spacing w:after="120" w:line="276" w:lineRule="auto"/>
        <w:ind w:leftChars="0" w:firstLineChars="0"/>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b/>
          <w:bCs/>
          <w:color w:val="000000"/>
          <w:bdr w:val="nil"/>
        </w:rPr>
        <w:t>dichiara</w:t>
      </w:r>
      <w:r w:rsidRPr="00821362">
        <w:rPr>
          <w:rFonts w:eastAsia="Albertus Medium" w:cs="Times New Roman"/>
          <w:color w:val="000000"/>
          <w:bdr w:val="nil"/>
        </w:rPr>
        <w:t xml:space="preserve"> di aver preso visione e di accettare gli obblighi in materia di prevenzione della corruzione e trasparenza derivanti dal PIAO – “Piano Integrato di Attività e Organizzazione per il periodo 2023/2025, adottato con la delibera della Giunta Comunale 20 del 31/01/2023, di essere edotto degli obblighi derivanti dal Codice di comportamento adottato dalla stazione appaltante e di impegnarsi, in caso di aggiudicazione, ad osservare e a far osservare ai propri dipendenti e collaboratori, per quanto applicabile, il suddetto codice, pena la risoluzione del contratto;</w:t>
      </w:r>
    </w:p>
    <w:p w:rsidR="00821362" w:rsidRPr="00821362" w:rsidRDefault="00821362" w:rsidP="00C97094">
      <w:pPr>
        <w:pStyle w:val="Paragrafoelenco"/>
        <w:numPr>
          <w:ilvl w:val="0"/>
          <w:numId w:val="3"/>
        </w:numPr>
        <w:suppressAutoHyphens w:val="0"/>
        <w:spacing w:after="200" w:line="276" w:lineRule="auto"/>
        <w:ind w:leftChars="0" w:firstLineChars="0"/>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b/>
          <w:bCs/>
          <w:color w:val="000000"/>
          <w:bdr w:val="nil"/>
        </w:rPr>
        <w:t>dichiara</w:t>
      </w:r>
      <w:r w:rsidRPr="00821362">
        <w:rPr>
          <w:rFonts w:eastAsia="Albertus Medium" w:cs="Times New Roman"/>
          <w:color w:val="000000"/>
          <w:bdr w:val="nil"/>
        </w:rPr>
        <w:t xml:space="preserve"> di accettare, ai sensi dell’art. 113, comma 2 del Codice, i requisiti particolari per l’esecuzione del contratto nell’ipotesi in cui risulti aggiudicatario, di cui al capitolato </w:t>
      </w:r>
      <w:r w:rsidR="00C97094">
        <w:rPr>
          <w:rFonts w:eastAsia="Albertus Medium" w:cs="Times New Roman"/>
          <w:color w:val="000000"/>
          <w:bdr w:val="nil"/>
        </w:rPr>
        <w:t>speciale d’appalto</w:t>
      </w:r>
      <w:r w:rsidRPr="00821362">
        <w:rPr>
          <w:rFonts w:eastAsia="Albertus Medium" w:cs="Times New Roman"/>
          <w:color w:val="000000"/>
          <w:bdr w:val="nil"/>
        </w:rPr>
        <w:t>;</w:t>
      </w:r>
    </w:p>
    <w:p w:rsidR="00821362" w:rsidRPr="00821362" w:rsidRDefault="00821362" w:rsidP="00C97094">
      <w:pPr>
        <w:pStyle w:val="Paragrafoelenco"/>
        <w:numPr>
          <w:ilvl w:val="0"/>
          <w:numId w:val="3"/>
        </w:numPr>
        <w:suppressAutoHyphens w:val="0"/>
        <w:spacing w:after="200" w:line="276" w:lineRule="auto"/>
        <w:ind w:leftChars="0" w:firstLineChars="0"/>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b/>
          <w:bCs/>
          <w:color w:val="000000"/>
          <w:bdr w:val="nil"/>
        </w:rPr>
        <w:t>dichiara</w:t>
      </w:r>
      <w:r w:rsidRPr="00821362">
        <w:rPr>
          <w:rFonts w:eastAsia="Albertus Medium" w:cs="Times New Roman"/>
          <w:color w:val="000000"/>
          <w:bdr w:val="nil"/>
        </w:rPr>
        <w:t xml:space="preserve"> di aver preso visione dei luoghi (oltre ad allegare la relativa attestazione rilasciata dalla stazione appaltante);</w:t>
      </w:r>
    </w:p>
    <w:p w:rsidR="00B2609F" w:rsidRPr="00B2609F" w:rsidRDefault="00B2609F" w:rsidP="00C97094">
      <w:pPr>
        <w:pStyle w:val="Paragrafoelenco"/>
        <w:numPr>
          <w:ilvl w:val="0"/>
          <w:numId w:val="3"/>
        </w:numPr>
        <w:suppressAutoHyphens w:val="0"/>
        <w:spacing w:after="120" w:line="276" w:lineRule="auto"/>
        <w:ind w:leftChars="0" w:firstLineChars="0"/>
        <w:contextualSpacing w:val="0"/>
        <w:jc w:val="both"/>
        <w:textDirection w:val="lrTb"/>
        <w:textAlignment w:val="auto"/>
        <w:outlineLvl w:val="9"/>
        <w:rPr>
          <w:rFonts w:eastAsia="Albertus Medium" w:cs="Albertus Medium"/>
          <w:color w:val="000000"/>
          <w:bdr w:val="nil"/>
        </w:rPr>
      </w:pPr>
      <w:r w:rsidRPr="00B2609F">
        <w:rPr>
          <w:rFonts w:eastAsia="Albertus Medium" w:cs="Albertus Medium"/>
          <w:b/>
          <w:bCs/>
          <w:color w:val="000000"/>
          <w:bdr w:val="nil"/>
        </w:rPr>
        <w:t>dichiara</w:t>
      </w:r>
      <w:r w:rsidRPr="00B2609F">
        <w:rPr>
          <w:rFonts w:eastAsia="Albertus Medium" w:cs="Albertus Medium"/>
          <w:color w:val="000000"/>
          <w:bdr w:val="nil"/>
        </w:rPr>
        <w:t xml:space="preserve"> di accettare la seguente clausola riportata nel disciplinare di gara, nel paragrafo dedicato alle “COMUNICAZIONI”: “Salvo quanto innanzi disposto in merito ai “Chiarimenti”, tutte le comunicazioni e tutti gli scambi di informazioni tra SA e operatori economici si intendono validamente ed efficacemente effettuate qualora rese attraverso la piattaforma telematica (a riguardo si richiama il documento “Guida alla presentazione delle offerte telematiche”) e all'indirizzo di PEC indicato dai concorrenti in fase di registrazione alla piattaforma telematica (come previsto dal documento “</w:t>
      </w:r>
      <w:r w:rsidRPr="00B2609F">
        <w:rPr>
          <w:bCs/>
          <w:i/>
          <w:iCs/>
          <w:color w:val="000000"/>
          <w:sz w:val="22"/>
        </w:rPr>
        <w:t>Manuale operativo gara telematica – Procedura aperta – OEPV</w:t>
      </w:r>
      <w:r w:rsidRPr="00B2609F">
        <w:rPr>
          <w:rFonts w:eastAsia="Albertus Medium" w:cs="Albertus Medium"/>
          <w:color w:val="000000"/>
          <w:bdr w:val="nil"/>
        </w:rPr>
        <w:t>”, presente sul sito, sotto sezione “accesso area riservata”;”</w:t>
      </w:r>
    </w:p>
    <w:p w:rsidR="00821362" w:rsidRPr="00821362" w:rsidRDefault="00821362" w:rsidP="00C97094">
      <w:pPr>
        <w:pStyle w:val="Paragrafoelenco"/>
        <w:numPr>
          <w:ilvl w:val="0"/>
          <w:numId w:val="3"/>
        </w:numPr>
        <w:suppressAutoHyphens w:val="0"/>
        <w:spacing w:after="200" w:line="276" w:lineRule="auto"/>
        <w:ind w:leftChars="0" w:firstLineChars="0"/>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color w:val="000000"/>
          <w:bdr w:val="nil"/>
        </w:rPr>
        <w:t>indica i seguenti dati: domicilio fiscale; codice fiscale; partita IVA; indirizzo PEC oppure, solo in caso di concorrenti aventi sede in altri Stati membri, l’indirizzo di posta elettronica ai fini delle comunicazioni di cui all’art. 29, comma 5 del Codice:</w:t>
      </w:r>
    </w:p>
    <w:p w:rsidR="00821362" w:rsidRPr="00821362" w:rsidRDefault="00821362" w:rsidP="00B2609F">
      <w:pPr>
        <w:pStyle w:val="Paragrafoelenco"/>
        <w:ind w:left="0" w:hanging="2"/>
        <w:jc w:val="both"/>
        <w:rPr>
          <w:rFonts w:eastAsia="Albertus Medium" w:cs="Times New Roman"/>
          <w:color w:val="000000"/>
          <w:bdr w:val="nil"/>
        </w:rPr>
      </w:pPr>
      <w:r w:rsidRPr="00821362">
        <w:rPr>
          <w:rFonts w:eastAsia="Albertus Medium" w:cs="Times New Roman"/>
          <w:color w:val="000000"/>
          <w:bdr w:val="nil"/>
        </w:rPr>
        <w:lastRenderedPageBreak/>
        <w:t xml:space="preserve">_________________________________________________________________________________________________________________________________________________________________________________________________________________________________ </w:t>
      </w:r>
    </w:p>
    <w:p w:rsidR="00821362" w:rsidRPr="00821362" w:rsidRDefault="00821362" w:rsidP="00C97094">
      <w:pPr>
        <w:pStyle w:val="Paragrafoelenco"/>
        <w:numPr>
          <w:ilvl w:val="0"/>
          <w:numId w:val="3"/>
        </w:numPr>
        <w:spacing w:before="120" w:after="120" w:line="276" w:lineRule="auto"/>
        <w:ind w:leftChars="0" w:firstLineChars="0"/>
        <w:contextualSpacing w:val="0"/>
        <w:jc w:val="both"/>
        <w:textDirection w:val="lrTb"/>
        <w:textAlignment w:val="auto"/>
        <w:outlineLvl w:val="9"/>
        <w:rPr>
          <w:rFonts w:cs="Times New Roman"/>
        </w:rPr>
      </w:pPr>
      <w:r w:rsidRPr="00821362">
        <w:rPr>
          <w:rFonts w:eastAsia="Albertus Medium" w:cs="Times New Roman"/>
          <w:b/>
          <w:bCs/>
          <w:color w:val="000000"/>
          <w:bdr w:val="nil"/>
        </w:rPr>
        <w:t>dichiara</w:t>
      </w:r>
      <w:r w:rsidRPr="00821362">
        <w:rPr>
          <w:rFonts w:eastAsia="Albertus Medium" w:cs="Times New Roman"/>
          <w:color w:val="000000"/>
          <w:bdr w:val="nil"/>
        </w:rPr>
        <w:t xml:space="preserve"> di </w:t>
      </w:r>
      <w:r w:rsidRPr="00821362">
        <w:rPr>
          <w:rFonts w:cs="Times New Roman"/>
          <w:b/>
          <w:bCs/>
        </w:rPr>
        <w:t>autorizzare</w:t>
      </w:r>
      <w:r w:rsidRPr="00821362">
        <w:rPr>
          <w:rFonts w:cs="Times New Roman"/>
        </w:rPr>
        <w:t xml:space="preserve"> la stazione appaltante a rilasciare copia di tutta la documentazione presentata per la partecipazione alla gara; (</w:t>
      </w:r>
      <w:r w:rsidRPr="00821362">
        <w:rPr>
          <w:rFonts w:cs="Times New Roman"/>
          <w:i/>
          <w:iCs/>
        </w:rPr>
        <w:t>oppure</w:t>
      </w:r>
      <w:r w:rsidRPr="00821362">
        <w:rPr>
          <w:rFonts w:cs="Times New Roman"/>
        </w:rPr>
        <w:t xml:space="preserve">) </w:t>
      </w:r>
    </w:p>
    <w:p w:rsidR="00821362" w:rsidRPr="00821362" w:rsidRDefault="00821362" w:rsidP="00B2609F">
      <w:pPr>
        <w:pStyle w:val="Corpodeltesto"/>
        <w:spacing w:line="276" w:lineRule="auto"/>
        <w:ind w:leftChars="235" w:left="566" w:hanging="2"/>
        <w:jc w:val="both"/>
        <w:rPr>
          <w:rFonts w:cs="Times New Roman"/>
        </w:rPr>
      </w:pPr>
      <w:r w:rsidRPr="00821362">
        <w:rPr>
          <w:rFonts w:cs="Times New Roman"/>
          <w:b/>
          <w:bCs/>
        </w:rPr>
        <w:t>[  ] non autorizza</w:t>
      </w:r>
      <w:r w:rsidRPr="00821362">
        <w:rPr>
          <w:rFonts w:cs="Times New Roman"/>
        </w:rPr>
        <w:t xml:space="preserve"> la stazione appaltante a rilasciare copia dell’offerta tecnica e delle spiegazioni che saranno eventualmente richieste in sede di verifica delle offerte anomale, in quanto coperte da segreto tecnico/commerciale, ed è consapevole che tale dichiarazione dovrà essere adeguatamente motivata e comprovata ai sensi dell’art. 35, del Codice;</w:t>
      </w:r>
    </w:p>
    <w:p w:rsidR="00821362" w:rsidRPr="00821362" w:rsidRDefault="00821362" w:rsidP="00B2609F">
      <w:pPr>
        <w:pStyle w:val="Paragrafoelenco"/>
        <w:ind w:leftChars="235" w:left="566" w:hanging="2"/>
        <w:jc w:val="both"/>
        <w:rPr>
          <w:rFonts w:eastAsia="Albertus Medium" w:cs="Times New Roman"/>
          <w:color w:val="000000"/>
          <w:bdr w:val="nil"/>
        </w:rPr>
      </w:pPr>
      <w:r w:rsidRPr="00821362">
        <w:rPr>
          <w:rFonts w:eastAsia="Albertus Medium" w:cs="Times New Roman"/>
          <w:color w:val="000000"/>
          <w:bdr w:val="nil"/>
        </w:rPr>
        <w:t xml:space="preserve">A tal fine allega una dichiarazione denominata “Segreti tecnici e commerciali” che dovrà essere adeguatamente motivata e comprovata ai sensi dell’art. 35, comma 4, lett. a), del Codice, come dettagliatamente descritto al paragrafo 15.1, “Segreti tecnici e commerciali”, del presente disciplinare; </w:t>
      </w:r>
    </w:p>
    <w:p w:rsidR="00821362" w:rsidRPr="00821362" w:rsidRDefault="00821362" w:rsidP="00C97094">
      <w:pPr>
        <w:pStyle w:val="Paragrafoelenco"/>
        <w:ind w:leftChars="235" w:left="566" w:hanging="2"/>
        <w:contextualSpacing w:val="0"/>
        <w:jc w:val="both"/>
        <w:rPr>
          <w:rFonts w:eastAsia="Albertus Medium" w:cs="Times New Roman"/>
          <w:color w:val="000000"/>
          <w:bdr w:val="nil"/>
        </w:rPr>
      </w:pPr>
      <w:r w:rsidRPr="00821362">
        <w:rPr>
          <w:rFonts w:eastAsia="Albertus Medium" w:cs="Times New Roman"/>
          <w:b/>
          <w:bCs/>
          <w:i/>
          <w:iCs/>
          <w:color w:val="000000"/>
          <w:bdr w:val="nil"/>
        </w:rPr>
        <w:t>NOTA BENE</w:t>
      </w:r>
      <w:r w:rsidRPr="00821362">
        <w:rPr>
          <w:rFonts w:eastAsia="Albertus Medium" w:cs="Times New Roman"/>
          <w:color w:val="000000"/>
          <w:bdr w:val="nil"/>
        </w:rPr>
        <w:t>: Il concorrente a tal fine allega anche una copia firmata digitalmente della offerta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rsidR="00821362" w:rsidRPr="00821362" w:rsidRDefault="00821362" w:rsidP="00C97094">
      <w:pPr>
        <w:pStyle w:val="Paragrafoelenco"/>
        <w:spacing w:after="120"/>
        <w:ind w:leftChars="235" w:left="566" w:hanging="2"/>
        <w:contextualSpacing w:val="0"/>
        <w:jc w:val="both"/>
        <w:rPr>
          <w:rFonts w:eastAsia="Albertus Medium" w:cs="Times New Roman"/>
          <w:color w:val="000000"/>
          <w:bdr w:val="nil"/>
        </w:rPr>
      </w:pPr>
      <w:r w:rsidRPr="00821362">
        <w:rPr>
          <w:rFonts w:eastAsia="Albertus Medium" w:cs="Times New Roman"/>
          <w:color w:val="000000"/>
          <w:bdr w:val="nil"/>
        </w:rPr>
        <w:t>La S</w:t>
      </w:r>
      <w:r w:rsidR="00B2609F">
        <w:rPr>
          <w:rFonts w:eastAsia="Albertus Medium" w:cs="Times New Roman"/>
          <w:color w:val="000000"/>
          <w:bdr w:val="nil"/>
        </w:rPr>
        <w:t>A</w:t>
      </w:r>
      <w:r w:rsidRPr="00821362">
        <w:rPr>
          <w:rFonts w:eastAsia="Albertus Medium" w:cs="Times New Roman"/>
          <w:color w:val="000000"/>
          <w:bdr w:val="nil"/>
        </w:rPr>
        <w:t xml:space="preserve"> si riserva di valutare la compatibilità dell’istanza di riservatezza con il diritto di accesso dei soggetti interessati, facendo presente fin d’ora che in caso di accesso cd difensivo, lo stesso verrà ritenuto prevalente rispetto alle contrapposte esigenze di riservatezza o di segretezza tecnico/commerciale. Si precisa che in caso di richiesta di accesso agli atti della presente procedura di affidamento, le previsioni di cui al presente paragrafo costituiscono comunicazione ai sensi dell'art. 3 del DPR 184/2006;</w:t>
      </w:r>
    </w:p>
    <w:p w:rsidR="00821362" w:rsidRPr="00821362" w:rsidRDefault="00821362" w:rsidP="00C97094">
      <w:pPr>
        <w:pStyle w:val="Paragrafoelenco"/>
        <w:numPr>
          <w:ilvl w:val="0"/>
          <w:numId w:val="3"/>
        </w:numPr>
        <w:suppressAutoHyphens w:val="0"/>
        <w:spacing w:after="200" w:line="276" w:lineRule="auto"/>
        <w:ind w:leftChars="0" w:left="0" w:firstLineChars="0" w:hanging="2"/>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b/>
          <w:bCs/>
          <w:color w:val="000000"/>
          <w:bdr w:val="nil"/>
        </w:rPr>
        <w:t>dichiara</w:t>
      </w:r>
      <w:r w:rsidRPr="00821362">
        <w:rPr>
          <w:rFonts w:eastAsia="Albertus Medium" w:cs="Times New Roman"/>
          <w:color w:val="000000"/>
          <w:bdr w:val="nil"/>
        </w:rPr>
        <w:t xml:space="preserve"> di essere informato di quanto segue: </w:t>
      </w:r>
    </w:p>
    <w:p w:rsidR="00821362" w:rsidRPr="00821362" w:rsidRDefault="00821362" w:rsidP="00C97094">
      <w:pPr>
        <w:pStyle w:val="Paragrafoelenco"/>
        <w:spacing w:after="120"/>
        <w:ind w:leftChars="235" w:left="566" w:hanging="2"/>
        <w:contextualSpacing w:val="0"/>
        <w:jc w:val="both"/>
        <w:rPr>
          <w:rFonts w:eastAsia="Albertus Medium" w:cs="Times New Roman"/>
          <w:color w:val="000000"/>
          <w:bdr w:val="nil"/>
        </w:rPr>
      </w:pPr>
      <w:r w:rsidRPr="00821362">
        <w:rPr>
          <w:rFonts w:eastAsia="Albertus Medium" w:cs="Times New Roman"/>
          <w:color w:val="000000"/>
          <w:bdr w:val="nil"/>
        </w:rPr>
        <w:t xml:space="preserve">L’art. 4 del D.L. n. 124/2019 ha introdotto il nuovo art. 17 bis nel corpo del D.Lgs. n. 241/1997, che prevede nuovi obblighi a carico dei committenti di appalti c.d. “labour intensive”. In particolare, la disposizione stabilisce che, a decorrere dal 1° gennaio 2020, i committenti “che affidano il compimento di una o più opere o di uno o più servizi di importo complessivo annuo superiore a euro 200.000 a un’impresa, tramite contratti di appalto, subappalto, affidamento a soggetti consorziati o rapporti negoziali comunque denominati caratterizzati da prevalente utilizzo di manodopera presso le sedi di attività del committente con l’utilizzo di beni strumentali di proprietà di quest'ultimo o ad esso riconducibili in qualunque forma, sono tenuti a richiedere all’impresa appaltatrice o affidataria e alle imprese subappaltatrici, obbligate a rilasciarle, copia delle deleghe di pagamento relative al versamento delle ritenute (…), trattenute dall’impresa appaltatrice o affidataria e dalle imprese subappaltatrici ai lavoratori direttamente impiegati nell’esecuzione dell’opera o del servizio. Il versamento delle ritenute (…) è effettuato dall’impresa appaltatrice o affidataria e dall’impresa subappaltatrice, con distinte deleghe per ciascun committente, senza possibilità di compensazione”. La disposizione prevede inoltre, in caso di violazione dei predetti obblighi, una sospensione da parte del committente del pagamento dei corrispettivi maturati dall’impresa appaltatrice o affidataria sino a concorrenza del 20% del valore complessivo dell’opera o del servizio “ovvero per un importo pari all’ammontare delle ritenute non versate rispetto ai dati risultanti dalla documentazione trasmessa”. Come evidenziato nella circolare della Agenzia delle entrate n. 1E del 12 febbraio 2020, la relazione illustrativa alla disposizione individua la finalità degli obblighi introdotti nella necessità di contrastare il “fenomeno consistente nell’omesso o insufficiente versamento, anche mediante l’indebita compensazione, delle ritenute fiscali sui percettori di redditi di lavoro dipendente e assimilati” attraverso la creazione di sistemi di controllo posti a carico del committente di appalti c.d. “ labour </w:t>
      </w:r>
      <w:r w:rsidRPr="00821362">
        <w:rPr>
          <w:rFonts w:eastAsia="Albertus Medium" w:cs="Times New Roman"/>
          <w:color w:val="000000"/>
          <w:bdr w:val="nil"/>
        </w:rPr>
        <w:lastRenderedPageBreak/>
        <w:t>intensive”. L’Agenzia delle entrate, nella citata circolare n. 1/E del 2020, ha precisato che “tale somma non è dovuta quando – nonostante il committente non abbia correttamente adempiuto agli obblighi di cui ai commi da 1 a 3 – l’impresa appaltatrice o affidataria o subappaltatrice abbia correttamente assolto gli obblighi cui si fa riferimento, ovvero si sia avvalsa dell’istituto del ravvedimento operoso di cui all’articolo 13 del decreto legislativo 18 dicembre 1997, n. 472, per sanare le violazioni commesse prima della contestazione da parte degli organi preposti al controllo”;</w:t>
      </w:r>
    </w:p>
    <w:p w:rsidR="00821362" w:rsidRPr="00821362" w:rsidRDefault="00821362" w:rsidP="00C97094">
      <w:pPr>
        <w:pStyle w:val="Paragrafoelenco"/>
        <w:numPr>
          <w:ilvl w:val="0"/>
          <w:numId w:val="3"/>
        </w:numPr>
        <w:suppressAutoHyphens w:val="0"/>
        <w:spacing w:after="200" w:line="276" w:lineRule="auto"/>
        <w:ind w:leftChars="59" w:left="566" w:firstLineChars="0" w:hanging="424"/>
        <w:contextualSpacing w:val="0"/>
        <w:jc w:val="both"/>
        <w:textDirection w:val="lrTb"/>
        <w:textAlignment w:val="auto"/>
        <w:outlineLvl w:val="9"/>
        <w:rPr>
          <w:rFonts w:eastAsia="Albertus Medium" w:cs="Times New Roman"/>
          <w:color w:val="000000"/>
          <w:bdr w:val="nil"/>
        </w:rPr>
      </w:pPr>
      <w:r w:rsidRPr="00821362">
        <w:rPr>
          <w:rFonts w:eastAsia="Albertus Medium" w:cs="Times New Roman"/>
          <w:color w:val="000000"/>
          <w:bdr w:val="nil"/>
        </w:rPr>
        <w:t>Per gli operatori economici ammessi al concordato preventivo con continuità aziendale di cui all’art. 186 bis del R.D. 16 Marzo 1942 n. 267 come novellato dall’art. 2 della L. 55/2019: indica, ad integrazione di quanto indicato nella parte III, sez. C, lett. d) del DGUE, i seguenti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 186 bis, comma 6, del R.D. 16 Marzo 1942 n. 267 come novellato dall’art. 2 della L. 55/2019.</w:t>
      </w:r>
    </w:p>
    <w:p w:rsidR="00821362" w:rsidRPr="00821362" w:rsidRDefault="00821362" w:rsidP="00C97094">
      <w:pPr>
        <w:pStyle w:val="Paragrafoelenco"/>
        <w:ind w:leftChars="235" w:left="566" w:hanging="2"/>
        <w:contextualSpacing w:val="0"/>
        <w:jc w:val="both"/>
        <w:rPr>
          <w:rFonts w:eastAsia="Albertus Medium" w:cs="Times New Roman"/>
          <w:color w:val="000000"/>
          <w:bdr w:val="nil"/>
        </w:rPr>
      </w:pPr>
      <w:r w:rsidRPr="00821362">
        <w:rPr>
          <w:rFonts w:eastAsia="Albertus Medium" w:cs="Times New Roman"/>
          <w:color w:val="000000"/>
          <w:bdr w:val="nil"/>
        </w:rPr>
        <w:t>Il concorrente presenta una relazione di un professionista in possesso dei requisiti di cui all’art.67, comma 3, lettera d), del R.D. 16 Marzo 1942 n. 267, che attesta la conformità al piano e la ragionevole capacità di adempimento del contratto.</w:t>
      </w:r>
    </w:p>
    <w:p w:rsidR="00821362" w:rsidRPr="00821362" w:rsidRDefault="00821362" w:rsidP="00C97094">
      <w:pPr>
        <w:pStyle w:val="Paragrafoelenco"/>
        <w:ind w:left="0" w:hanging="2"/>
        <w:contextualSpacing w:val="0"/>
        <w:jc w:val="both"/>
        <w:rPr>
          <w:rFonts w:eastAsia="Albertus Medium" w:cs="Times New Roman"/>
          <w:color w:val="000000"/>
          <w:bdr w:val="nil"/>
        </w:rPr>
      </w:pPr>
    </w:p>
    <w:p w:rsidR="00821362" w:rsidRPr="00821362" w:rsidRDefault="00821362" w:rsidP="00C97094">
      <w:pPr>
        <w:keepNext/>
        <w:spacing w:after="120" w:line="360" w:lineRule="auto"/>
        <w:ind w:left="0" w:hanging="2"/>
        <w:jc w:val="both"/>
        <w:rPr>
          <w:rFonts w:cs="Times New Roman"/>
          <w:b/>
          <w:bCs/>
        </w:rPr>
      </w:pPr>
      <w:r w:rsidRPr="00821362">
        <w:rPr>
          <w:rFonts w:cs="Times New Roman"/>
          <w:b/>
          <w:bCs/>
        </w:rPr>
        <w:t>[Per gli operatori economici aventi sede, residenza o domicilio nei paesi inseriti nelle c.d. “black list”]</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dichiara</w:t>
      </w:r>
      <w:r w:rsidRPr="00821362">
        <w:rPr>
          <w:rFonts w:cs="Times New Roman"/>
        </w:rPr>
        <w:t xml:space="preserve"> di essere in possesso dell’autorizzazione in corso di validità rilasciata ai sensi del d.m. 14 dicembre 2010 del Ministero dell’economia e delle finanze ai sensi (art. 37 del d.l. 78/2010, conv. in l. 122/2010) oppure dichiara di aver presentato domanda di autorizzazione ai sensi dell’art. 1 comma 3 del d.m. 14.12.2010 e allega copia conforme dell’istanza di autorizzazione inviata al Ministero;</w:t>
      </w:r>
    </w:p>
    <w:p w:rsidR="00821362" w:rsidRPr="00821362" w:rsidRDefault="00821362" w:rsidP="00C97094">
      <w:pPr>
        <w:pStyle w:val="Corpodeltesto"/>
        <w:spacing w:line="360" w:lineRule="auto"/>
        <w:ind w:left="0" w:hanging="2"/>
        <w:jc w:val="both"/>
        <w:rPr>
          <w:rFonts w:cs="Times New Roman"/>
        </w:rPr>
      </w:pPr>
    </w:p>
    <w:p w:rsidR="00821362" w:rsidRPr="00821362" w:rsidRDefault="00821362" w:rsidP="00C97094">
      <w:pPr>
        <w:keepNext/>
        <w:spacing w:after="120" w:line="360" w:lineRule="auto"/>
        <w:ind w:left="0" w:hanging="2"/>
        <w:jc w:val="both"/>
        <w:rPr>
          <w:rFonts w:cs="Times New Roman"/>
          <w:b/>
          <w:bCs/>
        </w:rPr>
      </w:pPr>
      <w:r w:rsidRPr="00821362">
        <w:rPr>
          <w:rFonts w:cs="Times New Roman"/>
          <w:b/>
          <w:bCs/>
        </w:rPr>
        <w:t>[Per gli operatori economici non residenti e privi di stabile organizzazione in Italia]</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si impegna</w:t>
      </w:r>
      <w:r w:rsidRPr="00821362">
        <w:rPr>
          <w:rFonts w:cs="Times New Roman"/>
        </w:rPr>
        <w:t xml:space="preserve"> ad uniformarsi, in caso di aggiudicazione, alla disciplina di cui agli articoli 17, comma 2, e 53, comma 3 del d.p.r. 633/1972 e a comunicare alla stazione appaltante la nomina del proprio rappresentante fiscale, nelle forme di legge;</w:t>
      </w:r>
    </w:p>
    <w:p w:rsidR="00821362" w:rsidRPr="00821362" w:rsidRDefault="00821362" w:rsidP="00C97094">
      <w:pPr>
        <w:pStyle w:val="Corpodeltesto"/>
        <w:spacing w:line="360" w:lineRule="auto"/>
        <w:ind w:left="0" w:hanging="2"/>
        <w:jc w:val="both"/>
        <w:rPr>
          <w:rFonts w:cs="Times New Roman"/>
        </w:rPr>
      </w:pP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dichiara</w:t>
      </w:r>
      <w:r w:rsidRPr="00821362">
        <w:rPr>
          <w:rFonts w:cs="Times New Roman"/>
        </w:rPr>
        <w:t xml:space="preserve"> che i dati relativi a: domicilio fiscale, codice fiscale, partita IVA, indirizzo PEC oppure, solo in caso di concorrenti aventi sede in altri Stati membri, indirizzo di posta elettronica, sono stati riportati, nella piattaforma telematica in fase di registrazione alla piattaforma medesima per la presentazione dell’offerta, e sono pertanto aggiornati, validi ed efficaci ai fini di tutte le comunicazioni che la Stazione appaltante effettuerà;</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applica</w:t>
      </w:r>
      <w:r w:rsidRPr="00821362">
        <w:rPr>
          <w:rFonts w:cs="Times New Roman"/>
        </w:rPr>
        <w:t xml:space="preserve"> le disposizioni in materia di sicurezza sul lavoro e antinfortunistica di cui al D. Lgs. 9 aprile 2008 n. 81;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è in regola</w:t>
      </w:r>
      <w:r w:rsidRPr="00821362">
        <w:rPr>
          <w:rFonts w:cs="Times New Roman"/>
        </w:rPr>
        <w:t xml:space="preserve"> con le norme che disciplinano il diritto al lavoro dei disabili di cui alla L. n. 68/1999 (</w:t>
      </w:r>
      <w:r w:rsidRPr="00821362">
        <w:rPr>
          <w:rFonts w:cs="Times New Roman"/>
          <w:i/>
          <w:iCs/>
        </w:rPr>
        <w:t>Norme per il diritto al lavoro dei disabili</w:t>
      </w:r>
      <w:r w:rsidRPr="00821362">
        <w:rPr>
          <w:rFonts w:cs="Times New Roman"/>
        </w:rPr>
        <w:t xml:space="preserve">);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lastRenderedPageBreak/>
        <w:t>ha tenuto altresì conto</w:t>
      </w:r>
      <w:r w:rsidRPr="00821362">
        <w:rPr>
          <w:rFonts w:cs="Times New Roman"/>
        </w:rPr>
        <w:t xml:space="preserve">, nella determinazione della propria offerta, degli obblighi derivanti dal CCNL di categoria, degli accordi integrativi locali, degli obblighi connessi alle disposizioni in materia di lavoro, previdenza ed assistenza in vigore nel luogo di svolgimento del servizio;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si impegna</w:t>
      </w:r>
      <w:r w:rsidRPr="00821362">
        <w:rPr>
          <w:rFonts w:cs="Times New Roman"/>
        </w:rPr>
        <w:t xml:space="preserve"> a non divulgare notizie e fatti relativi alla Stazione appaltante dei quali sia venuta a conoscenza nell’esecuzione delle prestazioni oggetto dell’appalto;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è in posizione di regolarità contributiva</w:t>
      </w:r>
      <w:r w:rsidRPr="00821362">
        <w:rPr>
          <w:rFonts w:cs="Times New Roman"/>
        </w:rPr>
        <w:t xml:space="preserve"> di cui all’art. 2 del D.L. 25 settembre 2002, n. 210, convertito dalla legge 22 novembre 2002 n. 266;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non si è avvalso</w:t>
      </w:r>
      <w:r w:rsidRPr="00821362">
        <w:rPr>
          <w:rFonts w:cs="Times New Roman"/>
        </w:rPr>
        <w:t xml:space="preserve"> dei piani individuali di emersione di cui alla L. n. 383/2001, come modificata dalla legge n. 266/2002, oppure, nel caso si sia avvalso dei suddetti piani individuali di emersione, che il periodo di emersione si è concluso;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non si trova</w:t>
      </w:r>
      <w:r w:rsidRPr="00821362">
        <w:rPr>
          <w:rFonts w:cs="Times New Roman"/>
        </w:rPr>
        <w:t xml:space="preserve"> in alcuna delle cause di esclusione di cui all’art. 9, c. 2, lett. c), D. Lgs. n. 231/2001 (</w:t>
      </w:r>
      <w:r w:rsidRPr="00821362">
        <w:rPr>
          <w:rFonts w:cs="Times New Roman"/>
          <w:i/>
          <w:iCs/>
        </w:rPr>
        <w:t>Disciplina della responsabilità amministrativa degli enti</w:t>
      </w:r>
      <w:r w:rsidRPr="00821362">
        <w:rPr>
          <w:rFonts w:cs="Times New Roman"/>
        </w:rPr>
        <w:t xml:space="preserve">);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non ha concluso</w:t>
      </w:r>
      <w:r w:rsidRPr="00821362">
        <w:rPr>
          <w:rFonts w:cs="Times New Roman"/>
        </w:rPr>
        <w:t xml:space="preserve"> contratti di lavoro subordinato o autonomo e comunque non ha attribuito incarichi ad ex dipendenti dell’Amministrazione per il triennio successivo alla conclusione del rapporto, che hanno esercitato poteri autoritativi o negoziali per conto della Presidenza del Consiglio dei ministri (Clausola di “</w:t>
      </w:r>
      <w:r w:rsidRPr="00821362">
        <w:rPr>
          <w:rFonts w:cs="Times New Roman"/>
          <w:i/>
          <w:iCs/>
        </w:rPr>
        <w:t>pantouflage</w:t>
      </w:r>
      <w:r w:rsidRPr="00821362">
        <w:rPr>
          <w:rFonts w:cs="Times New Roman"/>
        </w:rPr>
        <w:t xml:space="preserve">”);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di essere a piena conoscenza</w:t>
      </w:r>
      <w:r w:rsidRPr="00821362">
        <w:rPr>
          <w:rFonts w:cs="Times New Roman"/>
        </w:rPr>
        <w:t xml:space="preserve"> degli obblighi sulla tracciabilità dei flussi finanziari di cui all’art. 3, L. 13 agosto 2010 n. 136; </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b/>
          <w:bCs/>
        </w:rPr>
        <w:t>attesta di essere informato</w:t>
      </w:r>
      <w:r w:rsidRPr="00821362">
        <w:rPr>
          <w:rFonts w:cs="Times New Roman"/>
        </w:rPr>
        <w:t>, ai sensi e per gli effetti dell’art. 13 del Regolamento UE n. 2016/679 relativo alla protezione delle persone fisiche con riguardo al trattamento dei dati personali, nonché alla libera circolazione di tali dati,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rsidR="00821362" w:rsidRPr="00821362"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821362">
        <w:rPr>
          <w:rFonts w:cs="Times New Roman"/>
        </w:rPr>
        <w:t>(</w:t>
      </w:r>
      <w:r w:rsidRPr="00821362">
        <w:rPr>
          <w:rFonts w:cs="Times New Roman"/>
          <w:i/>
          <w:iCs/>
        </w:rPr>
        <w:t>eventuale</w:t>
      </w:r>
      <w:r w:rsidRPr="00821362">
        <w:rPr>
          <w:rFonts w:cs="Times New Roman"/>
        </w:rPr>
        <w:t>) con riferimento al Comunicato del Presidente dell’ANAC del 26 ottobre 2016 “</w:t>
      </w:r>
      <w:r w:rsidRPr="00821362">
        <w:rPr>
          <w:rFonts w:cs="Times New Roman"/>
          <w:i/>
          <w:iCs/>
        </w:rPr>
        <w:t>Indicazioni alle stazioni appaltanti e agli operatori economici sulla definizione dell’ambito soggettivo dell’art. 80 del d.lgs. 50/2016 e sullo svolgimento delle verifiche sulle dichiarazioni sostitutive rese dai concorrenti ai sensi del d.p.r. 445/2000 mediante utilizzo del modello di DGUE</w:t>
      </w:r>
      <w:r w:rsidRPr="00821362">
        <w:rPr>
          <w:rFonts w:cs="Times New Roman"/>
        </w:rPr>
        <w:t>”, pubblicato sul sito dell’Autorità in data 14/11/2016 - come da intendersi modificato ai sensi dell’art. 96, commi da 2 a 6, Codice - ha adottato le seguenti misure di self-cleaning: ______________________________________________;</w:t>
      </w:r>
    </w:p>
    <w:p w:rsidR="00821362" w:rsidRPr="00821362" w:rsidRDefault="00821362" w:rsidP="00C97094">
      <w:pPr>
        <w:pStyle w:val="Corpodeltesto"/>
        <w:spacing w:line="276" w:lineRule="auto"/>
        <w:ind w:left="0" w:hanging="2"/>
        <w:jc w:val="both"/>
        <w:rPr>
          <w:rFonts w:cs="Times New Roman"/>
        </w:rPr>
      </w:pPr>
    </w:p>
    <w:p w:rsidR="00821362" w:rsidRPr="00821362" w:rsidRDefault="00821362" w:rsidP="00C97094">
      <w:pPr>
        <w:pStyle w:val="Paragrafoelenco"/>
        <w:keepNext/>
        <w:numPr>
          <w:ilvl w:val="0"/>
          <w:numId w:val="3"/>
        </w:numPr>
        <w:suppressAutoHyphens w:val="0"/>
        <w:spacing w:after="120" w:line="276" w:lineRule="auto"/>
        <w:ind w:leftChars="0" w:left="0" w:firstLineChars="0" w:hanging="2"/>
        <w:jc w:val="both"/>
        <w:textDirection w:val="lrTb"/>
        <w:textAlignment w:val="auto"/>
        <w:outlineLvl w:val="9"/>
        <w:rPr>
          <w:rFonts w:cs="Times New Roman"/>
          <w:b/>
          <w:bCs/>
        </w:rPr>
      </w:pPr>
      <w:bookmarkStart w:id="0" w:name="_Ref496787048"/>
      <w:r w:rsidRPr="00821362">
        <w:rPr>
          <w:rFonts w:cs="Times New Roman"/>
          <w:b/>
          <w:bCs/>
        </w:rPr>
        <w:t>Per gli operatori economici ammessi al concordato preventivo con continuità aziendale di cui all’art. 372 del D.Lgs. 12 gennaio 2019, n. 14:</w:t>
      </w:r>
    </w:p>
    <w:p w:rsidR="00821362" w:rsidRPr="00B2609F" w:rsidRDefault="00821362" w:rsidP="00C97094">
      <w:pPr>
        <w:pStyle w:val="Corpodeltesto"/>
        <w:spacing w:line="276" w:lineRule="auto"/>
        <w:ind w:leftChars="60" w:left="568" w:hangingChars="176" w:hanging="424"/>
        <w:jc w:val="both"/>
        <w:rPr>
          <w:rFonts w:cs="Times New Roman"/>
        </w:rPr>
      </w:pPr>
      <w:r w:rsidRPr="00821362">
        <w:rPr>
          <w:rFonts w:cs="Times New Roman"/>
          <w:b/>
          <w:bCs/>
        </w:rPr>
        <w:t>indica</w:t>
      </w:r>
      <w:r w:rsidRPr="00821362">
        <w:rPr>
          <w:rFonts w:cs="Times New Roman"/>
        </w:rPr>
        <w:t xml:space="preserve">, ad integrazione di quanto indicato nella parte  III, sez. C, lett. d) del DGUE, i seguenti  estremi del provvedimento di ammissione al concordato e del provvedimento di autorizzazione a partecipare alle gare ………… rilasciati dal Tribunale di  ……………… nonché dichiara che le altre imprese aderenti al raggruppamento non sono assoggettate ad una procedura concorsuale </w:t>
      </w:r>
      <w:bookmarkEnd w:id="0"/>
      <w:r w:rsidRPr="00821362">
        <w:rPr>
          <w:rFonts w:cs="Times New Roman"/>
        </w:rPr>
        <w:t xml:space="preserve">ai sensi </w:t>
      </w:r>
      <w:r w:rsidRPr="00B2609F">
        <w:rPr>
          <w:rFonts w:cs="Times New Roman"/>
        </w:rPr>
        <w:t>dell’articolo 95, commi 4 e 5, del decreto legislativo n. 14/2019;</w:t>
      </w:r>
    </w:p>
    <w:p w:rsidR="00821362" w:rsidRPr="00B2609F"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B2609F">
        <w:rPr>
          <w:rFonts w:cs="Times New Roman"/>
          <w:b/>
          <w:bCs/>
        </w:rPr>
        <w:lastRenderedPageBreak/>
        <w:t>dichiara</w:t>
      </w:r>
      <w:r w:rsidRPr="00B2609F">
        <w:rPr>
          <w:rFonts w:cs="Times New Roman"/>
        </w:rPr>
        <w:t xml:space="preserve"> di essere iscritto nell’elenco dei fornitori, prestatori di servizi ed esecutori non soggetti a tentativo di infiltrazione mafiosa (c.d. white list) istituito presso la Prefettura della provincia di __________________________;</w:t>
      </w:r>
    </w:p>
    <w:p w:rsidR="00821362" w:rsidRPr="00B2609F" w:rsidRDefault="00821362" w:rsidP="00C97094">
      <w:pPr>
        <w:pStyle w:val="Corpodeltesto"/>
        <w:spacing w:line="276" w:lineRule="auto"/>
        <w:ind w:leftChars="235" w:left="566" w:hanging="2"/>
        <w:jc w:val="both"/>
        <w:rPr>
          <w:rFonts w:cs="Times New Roman"/>
        </w:rPr>
      </w:pPr>
      <w:r w:rsidRPr="00B2609F">
        <w:rPr>
          <w:rFonts w:cs="Times New Roman"/>
        </w:rPr>
        <w:t>ovvero</w:t>
      </w:r>
    </w:p>
    <w:p w:rsidR="00821362" w:rsidRPr="00B2609F" w:rsidRDefault="00821362" w:rsidP="00C97094">
      <w:pPr>
        <w:pStyle w:val="Corpodeltesto"/>
        <w:spacing w:line="276" w:lineRule="auto"/>
        <w:ind w:leftChars="235" w:left="566" w:hanging="2"/>
        <w:jc w:val="both"/>
        <w:rPr>
          <w:rFonts w:cs="Times New Roman"/>
        </w:rPr>
      </w:pPr>
      <w:r w:rsidRPr="00B2609F">
        <w:rPr>
          <w:rFonts w:cs="Times New Roman"/>
        </w:rPr>
        <w:t>di aver presentato in data _______________ domanda di iscrizione nell’elenco dei fornitori, prestatori di servizi ed esecutori non soggetti a tentativo di infiltrazione mafiosa (c.d. white list) istituito presso la Prefettura della provincia di _______________________;</w:t>
      </w:r>
    </w:p>
    <w:p w:rsidR="00821362" w:rsidRPr="00B2609F" w:rsidRDefault="00821362" w:rsidP="00C97094">
      <w:pPr>
        <w:pStyle w:val="Corpodeltesto"/>
        <w:spacing w:line="276" w:lineRule="auto"/>
        <w:ind w:leftChars="235" w:left="566" w:hanging="2"/>
        <w:jc w:val="both"/>
        <w:rPr>
          <w:rFonts w:cs="Times New Roman"/>
        </w:rPr>
      </w:pPr>
      <w:r w:rsidRPr="00B2609F">
        <w:rPr>
          <w:rFonts w:cs="Times New Roman"/>
        </w:rPr>
        <w:t>ovvero</w:t>
      </w:r>
    </w:p>
    <w:p w:rsidR="00821362" w:rsidRPr="00B2609F" w:rsidRDefault="00821362" w:rsidP="00C97094">
      <w:pPr>
        <w:pStyle w:val="Corpodeltesto"/>
        <w:spacing w:line="276" w:lineRule="auto"/>
        <w:ind w:leftChars="235" w:left="566" w:hanging="2"/>
        <w:jc w:val="both"/>
        <w:rPr>
          <w:rFonts w:cs="Times New Roman"/>
        </w:rPr>
      </w:pPr>
      <w:r w:rsidRPr="00B2609F">
        <w:rPr>
          <w:rFonts w:cs="Times New Roman"/>
        </w:rPr>
        <w:t>di non essere tenuto ad iscriversi all’elenco dei fornitori, prestatori di servizi ed esecutori non soggetti a tentativo di infiltrazione mafiosa (c.d. white list);</w:t>
      </w:r>
    </w:p>
    <w:p w:rsidR="00821362" w:rsidRPr="00B2609F" w:rsidRDefault="00821362" w:rsidP="00C97094">
      <w:pPr>
        <w:pStyle w:val="Corpodeltesto"/>
        <w:numPr>
          <w:ilvl w:val="0"/>
          <w:numId w:val="3"/>
        </w:numPr>
        <w:pBdr>
          <w:top w:val="nil"/>
          <w:left w:val="nil"/>
          <w:bottom w:val="nil"/>
          <w:right w:val="nil"/>
          <w:between w:val="nil"/>
          <w:bar w:val="nil"/>
        </w:pBdr>
        <w:spacing w:line="276" w:lineRule="auto"/>
        <w:ind w:leftChars="0" w:firstLineChars="0"/>
        <w:jc w:val="both"/>
        <w:textDirection w:val="lrTb"/>
        <w:textAlignment w:val="auto"/>
        <w:outlineLvl w:val="9"/>
        <w:rPr>
          <w:rFonts w:cs="Times New Roman"/>
        </w:rPr>
      </w:pPr>
      <w:r w:rsidRPr="00B2609F">
        <w:rPr>
          <w:rFonts w:cs="Times New Roman"/>
          <w:b/>
          <w:bCs/>
        </w:rPr>
        <w:t>dichiara</w:t>
      </w:r>
      <w:r w:rsidRPr="00B2609F">
        <w:rPr>
          <w:rFonts w:cs="Times New Roman"/>
        </w:rPr>
        <w:t xml:space="preserve"> di impegnarsi a comunicare tempestivamente alla Stazione appaltante ogni modificazione che dovesse intervenire negli assetti societari, nella struttura d’impresa e negli organismi tecnici e amministrativi, ai sensi dell’art. 83 del D.lgs. 06.09.2011, n. 159 (c.d. Codice delle leggi antimafia);</w:t>
      </w:r>
    </w:p>
    <w:p w:rsidR="006C5D95" w:rsidRDefault="006C5D95" w:rsidP="00C97094">
      <w:pPr>
        <w:spacing w:after="120" w:line="276" w:lineRule="auto"/>
        <w:ind w:left="0" w:hanging="2"/>
        <w:rPr>
          <w:rFonts w:cs="Times New Roman"/>
        </w:rPr>
      </w:pPr>
    </w:p>
    <w:tbl>
      <w:tblPr>
        <w:tblStyle w:val="TableNormal1"/>
        <w:tblW w:w="96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9272"/>
        <w:gridCol w:w="180"/>
        <w:gridCol w:w="180"/>
      </w:tblGrid>
      <w:tr w:rsidR="006C5D95" w:rsidTr="005D7997">
        <w:trPr>
          <w:trHeight w:val="2200"/>
        </w:trPr>
        <w:tc>
          <w:tcPr>
            <w:tcW w:w="9331" w:type="dxa"/>
            <w:tcBorders>
              <w:top w:val="nil"/>
              <w:left w:val="nil"/>
              <w:bottom w:val="nil"/>
              <w:right w:val="nil"/>
            </w:tcBorders>
            <w:shd w:val="clear" w:color="auto" w:fill="auto"/>
            <w:tcMar>
              <w:top w:w="80" w:type="dxa"/>
              <w:left w:w="80" w:type="dxa"/>
              <w:bottom w:w="80" w:type="dxa"/>
              <w:right w:w="80" w:type="dxa"/>
            </w:tcMar>
            <w:vAlign w:val="center"/>
          </w:tcPr>
          <w:p w:rsidR="006C5D95" w:rsidRDefault="006C5D95" w:rsidP="005D7997">
            <w:pPr>
              <w:tabs>
                <w:tab w:val="left" w:pos="2880"/>
              </w:tabs>
              <w:spacing w:after="120" w:line="360" w:lineRule="auto"/>
              <w:ind w:left="0" w:hanging="2"/>
              <w:rPr>
                <w:rFonts w:ascii="Garamond" w:eastAsia="Garamond" w:hAnsi="Garamond" w:cs="Garamond"/>
                <w:sz w:val="22"/>
                <w:szCs w:val="22"/>
              </w:rPr>
            </w:pPr>
            <w:r>
              <w:rPr>
                <w:rFonts w:ascii="Garamond" w:hAnsi="Garamond"/>
                <w:sz w:val="22"/>
                <w:szCs w:val="22"/>
              </w:rPr>
              <w:t>Luogo e data________________________</w:t>
            </w:r>
          </w:p>
          <w:p w:rsidR="006C5D95" w:rsidRDefault="006C5D95" w:rsidP="005D7997">
            <w:pPr>
              <w:tabs>
                <w:tab w:val="left" w:pos="2880"/>
              </w:tabs>
              <w:spacing w:after="120" w:line="360" w:lineRule="auto"/>
              <w:ind w:left="0" w:hanging="2"/>
              <w:jc w:val="center"/>
              <w:rPr>
                <w:rFonts w:ascii="Garamond" w:eastAsia="Garamond" w:hAnsi="Garamond" w:cs="Garamond"/>
                <w:sz w:val="22"/>
                <w:szCs w:val="22"/>
              </w:rPr>
            </w:pPr>
            <w:r>
              <w:rPr>
                <w:rFonts w:ascii="Garamond" w:eastAsia="Garamond" w:hAnsi="Garamond" w:cs="Garamond"/>
                <w:sz w:val="22"/>
                <w:szCs w:val="22"/>
              </w:rPr>
              <w:tab/>
            </w:r>
            <w:r>
              <w:rPr>
                <w:rFonts w:ascii="Garamond" w:eastAsia="Garamond" w:hAnsi="Garamond" w:cs="Garamond"/>
                <w:sz w:val="22"/>
                <w:szCs w:val="22"/>
              </w:rPr>
              <w:tab/>
            </w:r>
          </w:p>
          <w:p w:rsidR="006C5D95" w:rsidRDefault="006C5D95" w:rsidP="005D7997">
            <w:pPr>
              <w:tabs>
                <w:tab w:val="left" w:pos="2880"/>
              </w:tabs>
              <w:spacing w:after="120" w:line="360" w:lineRule="auto"/>
              <w:ind w:left="0" w:hanging="2"/>
              <w:jc w:val="center"/>
              <w:rPr>
                <w:rFonts w:ascii="Garamond" w:eastAsia="Garamond" w:hAnsi="Garamond" w:cs="Garamond"/>
                <w:sz w:val="22"/>
                <w:szCs w:val="22"/>
              </w:rPr>
            </w:pPr>
            <w:r>
              <w:rPr>
                <w:rFonts w:ascii="Garamond" w:hAnsi="Garamond"/>
                <w:sz w:val="22"/>
                <w:szCs w:val="22"/>
              </w:rPr>
              <w:t>FIRMA DEL DICHIARANTE</w:t>
            </w:r>
          </w:p>
          <w:p w:rsidR="006C5D95" w:rsidRDefault="006C5D95" w:rsidP="005D7997">
            <w:pPr>
              <w:tabs>
                <w:tab w:val="left" w:pos="2880"/>
              </w:tabs>
              <w:spacing w:after="120" w:line="360" w:lineRule="auto"/>
              <w:ind w:left="0" w:hanging="2"/>
              <w:jc w:val="center"/>
              <w:rPr>
                <w:rFonts w:ascii="Garamond" w:eastAsia="Garamond" w:hAnsi="Garamond" w:cs="Garamond"/>
                <w:sz w:val="22"/>
                <w:szCs w:val="22"/>
              </w:rPr>
            </w:pPr>
            <w:r>
              <w:rPr>
                <w:rFonts w:ascii="Garamond" w:hAnsi="Garamond"/>
                <w:sz w:val="22"/>
                <w:szCs w:val="22"/>
              </w:rPr>
              <w:t>[inserire: Nome e Cognome]</w:t>
            </w:r>
          </w:p>
          <w:p w:rsidR="006C5D95" w:rsidRDefault="006C5D95" w:rsidP="005D7997">
            <w:pPr>
              <w:tabs>
                <w:tab w:val="left" w:pos="2880"/>
              </w:tabs>
              <w:spacing w:after="120" w:line="360" w:lineRule="auto"/>
              <w:ind w:left="0" w:hanging="2"/>
              <w:jc w:val="center"/>
            </w:pPr>
            <w:r>
              <w:rPr>
                <w:rFonts w:ascii="Garamond" w:hAnsi="Garamond"/>
              </w:rPr>
              <w:t>Documento informatico firmato digitalmente ai sensi del D.Lgs. 235/2010 e del D.P.R. n. 445/2000 e norme collegate, il quale sostituisce il documento cartaceo e la firma autografa</w:t>
            </w:r>
          </w:p>
        </w:tc>
        <w:tc>
          <w:tcPr>
            <w:tcW w:w="150" w:type="dxa"/>
            <w:tcBorders>
              <w:top w:val="nil"/>
              <w:left w:val="nil"/>
              <w:bottom w:val="nil"/>
              <w:right w:val="nil"/>
            </w:tcBorders>
            <w:shd w:val="clear" w:color="auto" w:fill="auto"/>
            <w:tcMar>
              <w:top w:w="80" w:type="dxa"/>
              <w:left w:w="80" w:type="dxa"/>
              <w:bottom w:w="80" w:type="dxa"/>
              <w:right w:w="80" w:type="dxa"/>
            </w:tcMar>
            <w:vAlign w:val="center"/>
          </w:tcPr>
          <w:p w:rsidR="006C5D95" w:rsidRDefault="006C5D95" w:rsidP="005D7997">
            <w:pPr>
              <w:spacing w:after="120" w:line="360" w:lineRule="auto"/>
              <w:ind w:left="0" w:hanging="2"/>
            </w:pPr>
          </w:p>
        </w:tc>
        <w:tc>
          <w:tcPr>
            <w:tcW w:w="150" w:type="dxa"/>
            <w:tcBorders>
              <w:top w:val="nil"/>
              <w:left w:val="nil"/>
              <w:bottom w:val="nil"/>
              <w:right w:val="nil"/>
            </w:tcBorders>
            <w:shd w:val="clear" w:color="auto" w:fill="auto"/>
            <w:tcMar>
              <w:top w:w="80" w:type="dxa"/>
              <w:left w:w="80" w:type="dxa"/>
              <w:bottom w:w="80" w:type="dxa"/>
              <w:right w:w="80" w:type="dxa"/>
            </w:tcMar>
          </w:tcPr>
          <w:p w:rsidR="006C5D95" w:rsidRDefault="006C5D95" w:rsidP="005D7997">
            <w:pPr>
              <w:spacing w:after="120" w:line="360" w:lineRule="auto"/>
              <w:ind w:left="0" w:hanging="2"/>
            </w:pPr>
          </w:p>
        </w:tc>
      </w:tr>
    </w:tbl>
    <w:p w:rsidR="006C5D95" w:rsidRDefault="006C5D95" w:rsidP="006C5D95">
      <w:pPr>
        <w:widowControl w:val="0"/>
        <w:spacing w:after="120" w:line="360" w:lineRule="auto"/>
        <w:ind w:left="0" w:hanging="2"/>
        <w:rPr>
          <w:rFonts w:cs="Times New Roman"/>
        </w:rPr>
      </w:pPr>
    </w:p>
    <w:p w:rsidR="006C5D95" w:rsidRDefault="006C5D95" w:rsidP="006C5D95">
      <w:pPr>
        <w:spacing w:after="120" w:line="360" w:lineRule="auto"/>
        <w:ind w:left="0" w:hanging="2"/>
        <w:rPr>
          <w:rFonts w:cs="Times New Roman"/>
        </w:rPr>
      </w:pPr>
    </w:p>
    <w:p w:rsidR="006C5D95" w:rsidRPr="00F10E65" w:rsidRDefault="006C5D95" w:rsidP="006C5D95">
      <w:pPr>
        <w:spacing w:after="120" w:line="360" w:lineRule="auto"/>
        <w:ind w:left="0" w:hanging="2"/>
        <w:rPr>
          <w:rFonts w:cs="Times New Roman"/>
        </w:rPr>
      </w:pPr>
      <w:r>
        <w:t xml:space="preserve">Si allega: </w:t>
      </w:r>
    </w:p>
    <w:p w:rsidR="006C5D95" w:rsidRDefault="006C5D95" w:rsidP="006C5D95">
      <w:pPr>
        <w:numPr>
          <w:ilvl w:val="0"/>
          <w:numId w:val="7"/>
        </w:numPr>
        <w:pBdr>
          <w:top w:val="nil"/>
          <w:left w:val="nil"/>
          <w:bottom w:val="nil"/>
          <w:right w:val="nil"/>
          <w:between w:val="nil"/>
          <w:bar w:val="nil"/>
        </w:pBdr>
        <w:tabs>
          <w:tab w:val="left" w:pos="567"/>
          <w:tab w:val="right" w:pos="9072"/>
        </w:tabs>
        <w:suppressAutoHyphens w:val="0"/>
        <w:spacing w:after="120" w:line="360" w:lineRule="auto"/>
        <w:ind w:leftChars="0" w:left="0" w:firstLineChars="0" w:hanging="2"/>
        <w:textDirection w:val="lrTb"/>
        <w:textAlignment w:val="auto"/>
        <w:outlineLvl w:val="9"/>
      </w:pPr>
      <w:r>
        <w:t>(</w:t>
      </w:r>
      <w:r>
        <w:rPr>
          <w:i/>
          <w:iCs/>
        </w:rPr>
        <w:t>eventuale</w:t>
      </w:r>
      <w:r>
        <w:t>) Copia conforme all’originale della procura</w:t>
      </w:r>
    </w:p>
    <w:p w:rsidR="009765D8" w:rsidRDefault="009765D8" w:rsidP="006C5D95">
      <w:pPr>
        <w:pBdr>
          <w:top w:val="nil"/>
          <w:left w:val="nil"/>
          <w:bottom w:val="nil"/>
          <w:right w:val="nil"/>
          <w:between w:val="nil"/>
        </w:pBdr>
        <w:spacing w:line="240" w:lineRule="auto"/>
        <w:ind w:left="0" w:hanging="2"/>
        <w:jc w:val="center"/>
        <w:rPr>
          <w:rFonts w:ascii="Calibri" w:eastAsia="Calibri" w:hAnsi="Calibri"/>
          <w:color w:val="000000"/>
          <w:sz w:val="22"/>
          <w:szCs w:val="22"/>
        </w:rPr>
      </w:pPr>
    </w:p>
    <w:sectPr w:rsidR="009765D8" w:rsidSect="00102949">
      <w:headerReference w:type="even" r:id="rId11"/>
      <w:headerReference w:type="default" r:id="rId12"/>
      <w:footerReference w:type="even" r:id="rId13"/>
      <w:footerReference w:type="default" r:id="rId14"/>
      <w:footerReference w:type="first" r:id="rId15"/>
      <w:pgSz w:w="11906" w:h="16838"/>
      <w:pgMar w:top="1134" w:right="849" w:bottom="1134" w:left="993"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4E0" w:rsidRDefault="007C04E0">
      <w:pPr>
        <w:spacing w:line="240" w:lineRule="auto"/>
        <w:ind w:left="0" w:hanging="2"/>
      </w:pPr>
      <w:r>
        <w:separator/>
      </w:r>
    </w:p>
  </w:endnote>
  <w:endnote w:type="continuationSeparator" w:id="1">
    <w:p w:rsidR="007C04E0" w:rsidRDefault="007C04E0">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lbertus Medium">
    <w:panose1 w:val="020E06020303040203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Bdr>
        <w:top w:val="nil"/>
        <w:left w:val="nil"/>
        <w:bottom w:val="nil"/>
        <w:right w:val="nil"/>
        <w:between w:val="nil"/>
      </w:pBdr>
      <w:spacing w:line="240" w:lineRule="auto"/>
      <w:ind w:left="0" w:hanging="2"/>
      <w:rPr>
        <w:rFonts w:cs="Times New Roman"/>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D10469">
    <w:pPr>
      <w:pBdr>
        <w:top w:val="nil"/>
        <w:left w:val="nil"/>
        <w:bottom w:val="nil"/>
        <w:right w:val="nil"/>
        <w:between w:val="nil"/>
      </w:pBdr>
      <w:spacing w:line="240" w:lineRule="auto"/>
      <w:ind w:left="0" w:hanging="2"/>
      <w:jc w:val="right"/>
      <w:rPr>
        <w:rFonts w:ascii="Calibri" w:eastAsia="Calibri" w:hAnsi="Calibri"/>
        <w:color w:val="000000"/>
        <w:sz w:val="22"/>
        <w:szCs w:val="22"/>
      </w:rPr>
    </w:pPr>
    <w:r>
      <w:rPr>
        <w:rFonts w:ascii="Calibri" w:eastAsia="Calibri" w:hAnsi="Calibri"/>
        <w:i/>
        <w:color w:val="000000"/>
        <w:sz w:val="22"/>
        <w:szCs w:val="22"/>
      </w:rPr>
      <w:t xml:space="preserve">Pag. </w:t>
    </w:r>
    <w:r w:rsidR="00102949">
      <w:rPr>
        <w:rFonts w:ascii="Calibri" w:eastAsia="Calibri" w:hAnsi="Calibri"/>
        <w:i/>
        <w:color w:val="000000"/>
        <w:sz w:val="22"/>
        <w:szCs w:val="22"/>
      </w:rPr>
      <w:fldChar w:fldCharType="begin"/>
    </w:r>
    <w:r>
      <w:rPr>
        <w:rFonts w:ascii="Calibri" w:eastAsia="Calibri" w:hAnsi="Calibri"/>
        <w:i/>
        <w:color w:val="000000"/>
        <w:sz w:val="22"/>
        <w:szCs w:val="22"/>
      </w:rPr>
      <w:instrText>PAGE</w:instrText>
    </w:r>
    <w:r w:rsidR="00102949">
      <w:rPr>
        <w:rFonts w:ascii="Calibri" w:eastAsia="Calibri" w:hAnsi="Calibri"/>
        <w:i/>
        <w:color w:val="000000"/>
        <w:sz w:val="22"/>
        <w:szCs w:val="22"/>
      </w:rPr>
      <w:fldChar w:fldCharType="separate"/>
    </w:r>
    <w:r w:rsidR="00F019EA">
      <w:rPr>
        <w:rFonts w:ascii="Calibri" w:eastAsia="Calibri" w:hAnsi="Calibri"/>
        <w:i/>
        <w:noProof/>
        <w:color w:val="000000"/>
        <w:sz w:val="22"/>
        <w:szCs w:val="22"/>
      </w:rPr>
      <w:t>7</w:t>
    </w:r>
    <w:r w:rsidR="00102949">
      <w:rPr>
        <w:rFonts w:ascii="Calibri" w:eastAsia="Calibri" w:hAnsi="Calibri"/>
        <w:i/>
        <w:color w:val="000000"/>
        <w:sz w:val="22"/>
        <w:szCs w:val="22"/>
      </w:rPr>
      <w:fldChar w:fldCharType="end"/>
    </w:r>
    <w:r>
      <w:rPr>
        <w:rFonts w:ascii="Calibri" w:eastAsia="Calibri" w:hAnsi="Calibri"/>
        <w:i/>
        <w:color w:val="000000"/>
        <w:sz w:val="22"/>
        <w:szCs w:val="22"/>
      </w:rPr>
      <w:t xml:space="preserve"> a </w:t>
    </w:r>
    <w:r w:rsidR="00102949">
      <w:rPr>
        <w:rFonts w:ascii="Calibri" w:eastAsia="Calibri" w:hAnsi="Calibri"/>
        <w:i/>
        <w:color w:val="000000"/>
        <w:sz w:val="22"/>
        <w:szCs w:val="22"/>
      </w:rPr>
      <w:fldChar w:fldCharType="begin"/>
    </w:r>
    <w:r>
      <w:rPr>
        <w:rFonts w:ascii="Calibri" w:eastAsia="Calibri" w:hAnsi="Calibri"/>
        <w:i/>
        <w:color w:val="000000"/>
        <w:sz w:val="22"/>
        <w:szCs w:val="22"/>
      </w:rPr>
      <w:instrText>NUMPAGES</w:instrText>
    </w:r>
    <w:r w:rsidR="00102949">
      <w:rPr>
        <w:rFonts w:ascii="Calibri" w:eastAsia="Calibri" w:hAnsi="Calibri"/>
        <w:i/>
        <w:color w:val="000000"/>
        <w:sz w:val="22"/>
        <w:szCs w:val="22"/>
      </w:rPr>
      <w:fldChar w:fldCharType="separate"/>
    </w:r>
    <w:r w:rsidR="00F019EA">
      <w:rPr>
        <w:rFonts w:ascii="Calibri" w:eastAsia="Calibri" w:hAnsi="Calibri"/>
        <w:i/>
        <w:noProof/>
        <w:color w:val="000000"/>
        <w:sz w:val="22"/>
        <w:szCs w:val="22"/>
      </w:rPr>
      <w:t>7</w:t>
    </w:r>
    <w:r w:rsidR="00102949">
      <w:rPr>
        <w:rFonts w:ascii="Calibri" w:eastAsia="Calibri" w:hAnsi="Calibri"/>
        <w:i/>
        <w:color w:val="000000"/>
        <w:sz w:val="22"/>
        <w:szCs w:val="22"/>
      </w:rPr>
      <w:fldChar w:fldCharType="end"/>
    </w:r>
  </w:p>
  <w:p w:rsidR="009765D8" w:rsidRDefault="009765D8">
    <w:pPr>
      <w:pBdr>
        <w:top w:val="nil"/>
        <w:left w:val="nil"/>
        <w:bottom w:val="nil"/>
        <w:right w:val="nil"/>
        <w:between w:val="nil"/>
      </w:pBdr>
      <w:spacing w:line="240" w:lineRule="auto"/>
      <w:ind w:left="0" w:hanging="2"/>
      <w:jc w:val="right"/>
      <w:rPr>
        <w:rFonts w:cs="Times New Roman"/>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Bdr>
        <w:top w:val="nil"/>
        <w:left w:val="nil"/>
        <w:bottom w:val="nil"/>
        <w:right w:val="nil"/>
        <w:between w:val="nil"/>
      </w:pBdr>
      <w:spacing w:line="240" w:lineRule="auto"/>
      <w:ind w:left="0" w:hanging="2"/>
      <w:rPr>
        <w:rFonts w:cs="Times New Roman"/>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4E0" w:rsidRDefault="007C04E0">
      <w:pPr>
        <w:spacing w:line="240" w:lineRule="auto"/>
        <w:ind w:left="0" w:hanging="2"/>
      </w:pPr>
      <w:r>
        <w:separator/>
      </w:r>
    </w:p>
  </w:footnote>
  <w:footnote w:type="continuationSeparator" w:id="1">
    <w:p w:rsidR="007C04E0" w:rsidRDefault="007C04E0">
      <w:pPr>
        <w:spacing w:line="240" w:lineRule="auto"/>
        <w:ind w:left="0" w:hanging="2"/>
      </w:pPr>
      <w:r>
        <w:continuationSeparator/>
      </w:r>
    </w:p>
  </w:footnote>
  <w:footnote w:id="2">
    <w:p w:rsidR="00821362" w:rsidRDefault="00821362" w:rsidP="00821362">
      <w:pPr>
        <w:pStyle w:val="Testonotaapidipagina"/>
        <w:ind w:left="0" w:hanging="2"/>
      </w:pPr>
      <w:r>
        <w:rPr>
          <w:sz w:val="24"/>
          <w:szCs w:val="24"/>
        </w:rPr>
        <w:footnoteRef/>
      </w:r>
      <w:r>
        <w:rPr>
          <w:rFonts w:eastAsia="Arial Unicode MS" w:cs="Arial Unicode MS"/>
        </w:rPr>
        <w:t xml:space="preserve"> Per gli operatori economici con idoneità plurisoggettiva non ancora costituiti (Raggruppamento Temporaneo di Imprese, Consorzio ordinario non ancora costituiti, ecc.) la tabella andrà ripetuta per ciascun operatore economico partecipante</w:t>
      </w:r>
    </w:p>
  </w:footnote>
  <w:footnote w:id="3">
    <w:p w:rsidR="00821362" w:rsidRDefault="00821362" w:rsidP="00821362">
      <w:pPr>
        <w:pStyle w:val="Testonotaapidipagina"/>
        <w:ind w:left="0" w:hanging="2"/>
      </w:pPr>
      <w:r>
        <w:rPr>
          <w:sz w:val="24"/>
          <w:szCs w:val="24"/>
        </w:rPr>
        <w:footnoteRef/>
      </w:r>
      <w:r>
        <w:rPr>
          <w:rFonts w:eastAsia="Arial Unicode MS" w:cs="Arial Unicode MS"/>
        </w:rPr>
        <w:t xml:space="preserve"> La procura allegata ad una delle dichiarazioni sarà considerata valida anche ai fini delle altre dichiarazioni.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Bdr>
        <w:top w:val="nil"/>
        <w:left w:val="nil"/>
        <w:bottom w:val="nil"/>
        <w:right w:val="nil"/>
        <w:between w:val="nil"/>
      </w:pBdr>
      <w:spacing w:line="240" w:lineRule="auto"/>
      <w:ind w:left="0" w:hanging="2"/>
      <w:rPr>
        <w:rFonts w:cs="Times New Roman"/>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D8" w:rsidRDefault="009765D8">
    <w:pPr>
      <w:pBdr>
        <w:top w:val="nil"/>
        <w:left w:val="nil"/>
        <w:bottom w:val="nil"/>
        <w:right w:val="nil"/>
        <w:between w:val="nil"/>
      </w:pBdr>
      <w:spacing w:line="240" w:lineRule="auto"/>
      <w:ind w:left="0" w:hanging="2"/>
      <w:rPr>
        <w:rFonts w:cs="Times New Roman"/>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81DF2"/>
    <w:multiLevelType w:val="hybridMultilevel"/>
    <w:tmpl w:val="F51CD7D2"/>
    <w:lvl w:ilvl="0" w:tplc="44167128">
      <w:start w:val="1"/>
      <w:numFmt w:val="decimal"/>
      <w:lvlText w:val="%1."/>
      <w:lvlJc w:val="left"/>
      <w:pPr>
        <w:ind w:left="567"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8140D32C">
      <w:start w:val="1"/>
      <w:numFmt w:val="decimal"/>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BB4022AE">
      <w:start w:val="1"/>
      <w:numFmt w:val="decimal"/>
      <w:lvlText w:val="%3."/>
      <w:lvlJc w:val="left"/>
      <w:pPr>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E81E64D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A3E7F08">
      <w:start w:val="1"/>
      <w:numFmt w:val="decimal"/>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D8528224">
      <w:start w:val="1"/>
      <w:numFmt w:val="decimal"/>
      <w:lvlText w:val="%6."/>
      <w:lvlJc w:val="left"/>
      <w:pPr>
        <w:ind w:left="4025"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0D3AC79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018586C">
      <w:start w:val="1"/>
      <w:numFmt w:val="decimal"/>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9E64F928">
      <w:start w:val="1"/>
      <w:numFmt w:val="decimal"/>
      <w:lvlText w:val="%9."/>
      <w:lvlJc w:val="left"/>
      <w:pPr>
        <w:ind w:left="6185"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2A5366CA"/>
    <w:multiLevelType w:val="hybridMultilevel"/>
    <w:tmpl w:val="3DE04F42"/>
    <w:numStyleLink w:val="Stileimportato5"/>
  </w:abstractNum>
  <w:abstractNum w:abstractNumId="2">
    <w:nsid w:val="2DF41D29"/>
    <w:multiLevelType w:val="hybridMultilevel"/>
    <w:tmpl w:val="F51CD7D2"/>
    <w:numStyleLink w:val="Stileimportato3"/>
  </w:abstractNum>
  <w:abstractNum w:abstractNumId="3">
    <w:nsid w:val="2E912FFB"/>
    <w:multiLevelType w:val="hybridMultilevel"/>
    <w:tmpl w:val="F4FAB2AC"/>
    <w:styleLink w:val="Stileimportato4"/>
    <w:lvl w:ilvl="0" w:tplc="13CAAF70">
      <w:start w:val="1"/>
      <w:numFmt w:val="lowerLetter"/>
      <w:lvlText w:val="%1)"/>
      <w:lvlJc w:val="left"/>
      <w:pPr>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84C8C4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F28487E">
      <w:start w:val="1"/>
      <w:numFmt w:val="lowerLetter"/>
      <w:lvlText w:val="%3)"/>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772C376C">
      <w:start w:val="1"/>
      <w:numFmt w:val="lowerLetter"/>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1A4344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9E7C7616">
      <w:start w:val="1"/>
      <w:numFmt w:val="lowerLetter"/>
      <w:lvlText w:val="%6)"/>
      <w:lvlJc w:val="left"/>
      <w:pPr>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C0E0045E">
      <w:start w:val="1"/>
      <w:numFmt w:val="lowerLetter"/>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F3E67FE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44B2AEB2">
      <w:start w:val="1"/>
      <w:numFmt w:val="lowerLetter"/>
      <w:lvlText w:val="%9)"/>
      <w:lvlJc w:val="left"/>
      <w:pPr>
        <w:ind w:left="604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34600733"/>
    <w:multiLevelType w:val="hybridMultilevel"/>
    <w:tmpl w:val="F4FAB2AC"/>
    <w:numStyleLink w:val="Stileimportato4"/>
  </w:abstractNum>
  <w:abstractNum w:abstractNumId="5">
    <w:nsid w:val="40C51A5B"/>
    <w:multiLevelType w:val="hybridMultilevel"/>
    <w:tmpl w:val="28E08966"/>
    <w:lvl w:ilvl="0" w:tplc="550AB084">
      <w:start w:val="1"/>
      <w:numFmt w:val="lowerLetter"/>
      <w:lvlText w:val="%1)"/>
      <w:lvlJc w:val="left"/>
      <w:pPr>
        <w:ind w:left="358" w:hanging="360"/>
      </w:pPr>
      <w:rPr>
        <w:rFonts w:hint="default"/>
      </w:rPr>
    </w:lvl>
    <w:lvl w:ilvl="1" w:tplc="04100019" w:tentative="1">
      <w:start w:val="1"/>
      <w:numFmt w:val="lowerLetter"/>
      <w:lvlText w:val="%2."/>
      <w:lvlJc w:val="left"/>
      <w:pPr>
        <w:ind w:left="1078" w:hanging="360"/>
      </w:pPr>
    </w:lvl>
    <w:lvl w:ilvl="2" w:tplc="0410001B" w:tentative="1">
      <w:start w:val="1"/>
      <w:numFmt w:val="lowerRoman"/>
      <w:lvlText w:val="%3."/>
      <w:lvlJc w:val="right"/>
      <w:pPr>
        <w:ind w:left="1798" w:hanging="180"/>
      </w:pPr>
    </w:lvl>
    <w:lvl w:ilvl="3" w:tplc="0410000F" w:tentative="1">
      <w:start w:val="1"/>
      <w:numFmt w:val="decimal"/>
      <w:lvlText w:val="%4."/>
      <w:lvlJc w:val="left"/>
      <w:pPr>
        <w:ind w:left="2518" w:hanging="360"/>
      </w:pPr>
    </w:lvl>
    <w:lvl w:ilvl="4" w:tplc="04100019" w:tentative="1">
      <w:start w:val="1"/>
      <w:numFmt w:val="lowerLetter"/>
      <w:lvlText w:val="%5."/>
      <w:lvlJc w:val="left"/>
      <w:pPr>
        <w:ind w:left="3238" w:hanging="360"/>
      </w:pPr>
    </w:lvl>
    <w:lvl w:ilvl="5" w:tplc="0410001B" w:tentative="1">
      <w:start w:val="1"/>
      <w:numFmt w:val="lowerRoman"/>
      <w:lvlText w:val="%6."/>
      <w:lvlJc w:val="right"/>
      <w:pPr>
        <w:ind w:left="3958" w:hanging="180"/>
      </w:pPr>
    </w:lvl>
    <w:lvl w:ilvl="6" w:tplc="0410000F" w:tentative="1">
      <w:start w:val="1"/>
      <w:numFmt w:val="decimal"/>
      <w:lvlText w:val="%7."/>
      <w:lvlJc w:val="left"/>
      <w:pPr>
        <w:ind w:left="4678" w:hanging="360"/>
      </w:pPr>
    </w:lvl>
    <w:lvl w:ilvl="7" w:tplc="04100019" w:tentative="1">
      <w:start w:val="1"/>
      <w:numFmt w:val="lowerLetter"/>
      <w:lvlText w:val="%8."/>
      <w:lvlJc w:val="left"/>
      <w:pPr>
        <w:ind w:left="5398" w:hanging="360"/>
      </w:pPr>
    </w:lvl>
    <w:lvl w:ilvl="8" w:tplc="0410001B" w:tentative="1">
      <w:start w:val="1"/>
      <w:numFmt w:val="lowerRoman"/>
      <w:lvlText w:val="%9."/>
      <w:lvlJc w:val="right"/>
      <w:pPr>
        <w:ind w:left="6118" w:hanging="180"/>
      </w:pPr>
    </w:lvl>
  </w:abstractNum>
  <w:abstractNum w:abstractNumId="6">
    <w:nsid w:val="601D0A3C"/>
    <w:multiLevelType w:val="hybridMultilevel"/>
    <w:tmpl w:val="443E7B0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nsid w:val="6558319C"/>
    <w:multiLevelType w:val="hybridMultilevel"/>
    <w:tmpl w:val="F51CD7D2"/>
    <w:styleLink w:val="Stileimportato3"/>
    <w:lvl w:ilvl="0" w:tplc="27A8AD7E">
      <w:start w:val="1"/>
      <w:numFmt w:val="decimal"/>
      <w:lvlText w:val="%1."/>
      <w:lvlJc w:val="left"/>
      <w:pPr>
        <w:ind w:left="567"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5476B3F2">
      <w:start w:val="1"/>
      <w:numFmt w:val="decimal"/>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D0B6548E">
      <w:start w:val="1"/>
      <w:numFmt w:val="decimal"/>
      <w:lvlText w:val="%3."/>
      <w:lvlJc w:val="left"/>
      <w:pPr>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603A005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47061E6A">
      <w:start w:val="1"/>
      <w:numFmt w:val="decimal"/>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336C3000">
      <w:start w:val="1"/>
      <w:numFmt w:val="decimal"/>
      <w:lvlText w:val="%6."/>
      <w:lvlJc w:val="left"/>
      <w:pPr>
        <w:ind w:left="4025"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DEAAA23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80085AC8">
      <w:start w:val="1"/>
      <w:numFmt w:val="decimal"/>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C404368">
      <w:start w:val="1"/>
      <w:numFmt w:val="decimal"/>
      <w:lvlText w:val="%9."/>
      <w:lvlJc w:val="left"/>
      <w:pPr>
        <w:ind w:left="6185"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789D72A6"/>
    <w:multiLevelType w:val="hybridMultilevel"/>
    <w:tmpl w:val="3DE04F42"/>
    <w:styleLink w:val="Stileimportato5"/>
    <w:lvl w:ilvl="0" w:tplc="203C1E1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16"/>
        <w:szCs w:val="16"/>
        <w:highlight w:val="none"/>
        <w:vertAlign w:val="baseline"/>
      </w:rPr>
    </w:lvl>
    <w:lvl w:ilvl="1" w:tplc="6DD4EED0">
      <w:start w:val="1"/>
      <w:numFmt w:val="bullet"/>
      <w:lvlText w:val="o"/>
      <w:lvlJc w:val="left"/>
      <w:pPr>
        <w:tabs>
          <w:tab w:val="left" w:pos="720"/>
        </w:tabs>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29863E7E">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EC04112">
      <w:start w:val="1"/>
      <w:numFmt w:val="bullet"/>
      <w:lvlText w:val="•"/>
      <w:lvlJc w:val="left"/>
      <w:pPr>
        <w:tabs>
          <w:tab w:val="left" w:pos="720"/>
        </w:tabs>
        <w:ind w:left="2835" w:hanging="31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51C53DE">
      <w:start w:val="1"/>
      <w:numFmt w:val="bullet"/>
      <w:suff w:val="nothing"/>
      <w:lvlText w:val="o"/>
      <w:lvlJc w:val="left"/>
      <w:pPr>
        <w:tabs>
          <w:tab w:val="left" w:pos="720"/>
        </w:tabs>
        <w:ind w:left="3402" w:hanging="162"/>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EBB07FBA">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5EAF768">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4960756">
      <w:start w:val="1"/>
      <w:numFmt w:val="bullet"/>
      <w:lvlText w:val="o"/>
      <w:lvlJc w:val="left"/>
      <w:pPr>
        <w:tabs>
          <w:tab w:val="left" w:pos="720"/>
        </w:tabs>
        <w:ind w:left="5670" w:hanging="27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D12873FA">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7"/>
  </w:num>
  <w:num w:numId="3">
    <w:abstractNumId w:val="2"/>
  </w:num>
  <w:num w:numId="4">
    <w:abstractNumId w:val="3"/>
  </w:num>
  <w:num w:numId="5">
    <w:abstractNumId w:val="4"/>
  </w:num>
  <w:num w:numId="6">
    <w:abstractNumId w:val="8"/>
  </w:num>
  <w:num w:numId="7">
    <w:abstractNumId w:val="1"/>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hyphenationZone w:val="283"/>
  <w:characterSpacingControl w:val="doNotCompress"/>
  <w:footnotePr>
    <w:footnote w:id="0"/>
    <w:footnote w:id="1"/>
  </w:footnotePr>
  <w:endnotePr>
    <w:endnote w:id="0"/>
    <w:endnote w:id="1"/>
  </w:endnotePr>
  <w:compat/>
  <w:rsids>
    <w:rsidRoot w:val="009765D8"/>
    <w:rsid w:val="00084EF8"/>
    <w:rsid w:val="000E4528"/>
    <w:rsid w:val="000F28EF"/>
    <w:rsid w:val="00102949"/>
    <w:rsid w:val="001A3D72"/>
    <w:rsid w:val="001C49AB"/>
    <w:rsid w:val="00220C71"/>
    <w:rsid w:val="003A65C3"/>
    <w:rsid w:val="00403A83"/>
    <w:rsid w:val="0053235D"/>
    <w:rsid w:val="006C5D95"/>
    <w:rsid w:val="007C04E0"/>
    <w:rsid w:val="007D36F8"/>
    <w:rsid w:val="007F0E8D"/>
    <w:rsid w:val="00821362"/>
    <w:rsid w:val="008C491A"/>
    <w:rsid w:val="009765D8"/>
    <w:rsid w:val="00A81C0C"/>
    <w:rsid w:val="00B203D3"/>
    <w:rsid w:val="00B2609F"/>
    <w:rsid w:val="00C97094"/>
    <w:rsid w:val="00D10469"/>
    <w:rsid w:val="00DD4B07"/>
    <w:rsid w:val="00E74FDA"/>
    <w:rsid w:val="00F019EA"/>
    <w:rsid w:val="00FA24B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102949"/>
    <w:pPr>
      <w:suppressAutoHyphens/>
      <w:spacing w:line="1" w:lineRule="atLeast"/>
      <w:ind w:leftChars="-1" w:left="-1" w:hangingChars="1" w:hanging="1"/>
      <w:textDirection w:val="btLr"/>
      <w:textAlignment w:val="top"/>
      <w:outlineLvl w:val="0"/>
    </w:pPr>
    <w:rPr>
      <w:rFonts w:ascii="Times New Roman" w:eastAsia="Times New Roman" w:hAnsi="Times New Roman"/>
      <w:position w:val="-1"/>
      <w:sz w:val="24"/>
      <w:szCs w:val="24"/>
    </w:rPr>
  </w:style>
  <w:style w:type="paragraph" w:styleId="Titolo1">
    <w:name w:val="heading 1"/>
    <w:basedOn w:val="Normale"/>
    <w:next w:val="Normale"/>
    <w:rsid w:val="00102949"/>
    <w:pPr>
      <w:keepNext/>
      <w:keepLines/>
      <w:spacing w:before="480" w:after="120"/>
    </w:pPr>
    <w:rPr>
      <w:b/>
      <w:sz w:val="48"/>
      <w:szCs w:val="48"/>
    </w:rPr>
  </w:style>
  <w:style w:type="paragraph" w:styleId="Titolo2">
    <w:name w:val="heading 2"/>
    <w:basedOn w:val="Normale"/>
    <w:next w:val="Normale"/>
    <w:rsid w:val="00102949"/>
    <w:pPr>
      <w:keepNext/>
      <w:keepLines/>
      <w:spacing w:before="360" w:after="80"/>
      <w:outlineLvl w:val="1"/>
    </w:pPr>
    <w:rPr>
      <w:b/>
      <w:sz w:val="36"/>
      <w:szCs w:val="36"/>
    </w:rPr>
  </w:style>
  <w:style w:type="paragraph" w:styleId="Titolo3">
    <w:name w:val="heading 3"/>
    <w:basedOn w:val="Normale"/>
    <w:next w:val="Normale"/>
    <w:rsid w:val="00102949"/>
    <w:pPr>
      <w:keepNext/>
      <w:keepLines/>
      <w:spacing w:before="280" w:after="80"/>
      <w:outlineLvl w:val="2"/>
    </w:pPr>
    <w:rPr>
      <w:b/>
      <w:sz w:val="28"/>
      <w:szCs w:val="28"/>
    </w:rPr>
  </w:style>
  <w:style w:type="paragraph" w:styleId="Titolo4">
    <w:name w:val="heading 4"/>
    <w:basedOn w:val="Normale"/>
    <w:next w:val="Normale"/>
    <w:rsid w:val="00102949"/>
    <w:pPr>
      <w:keepNext/>
      <w:keepLines/>
      <w:spacing w:before="240" w:after="40"/>
      <w:outlineLvl w:val="3"/>
    </w:pPr>
    <w:rPr>
      <w:b/>
    </w:rPr>
  </w:style>
  <w:style w:type="paragraph" w:styleId="Titolo5">
    <w:name w:val="heading 5"/>
    <w:basedOn w:val="Normale"/>
    <w:next w:val="Normale"/>
    <w:rsid w:val="00102949"/>
    <w:pPr>
      <w:keepNext/>
      <w:keepLines/>
      <w:spacing w:before="220" w:after="40"/>
      <w:outlineLvl w:val="4"/>
    </w:pPr>
    <w:rPr>
      <w:b/>
      <w:sz w:val="22"/>
      <w:szCs w:val="22"/>
    </w:rPr>
  </w:style>
  <w:style w:type="paragraph" w:styleId="Titolo6">
    <w:name w:val="heading 6"/>
    <w:basedOn w:val="Normale"/>
    <w:next w:val="Normale"/>
    <w:rsid w:val="00102949"/>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102949"/>
    <w:tblPr>
      <w:tblCellMar>
        <w:top w:w="0" w:type="dxa"/>
        <w:left w:w="0" w:type="dxa"/>
        <w:bottom w:w="0" w:type="dxa"/>
        <w:right w:w="0" w:type="dxa"/>
      </w:tblCellMar>
    </w:tblPr>
  </w:style>
  <w:style w:type="paragraph" w:styleId="Titolo">
    <w:name w:val="Title"/>
    <w:basedOn w:val="Normale"/>
    <w:next w:val="Normale"/>
    <w:rsid w:val="00102949"/>
    <w:pPr>
      <w:keepNext/>
      <w:keepLines/>
      <w:spacing w:before="480" w:after="120"/>
    </w:pPr>
    <w:rPr>
      <w:b/>
      <w:sz w:val="72"/>
      <w:szCs w:val="72"/>
    </w:rPr>
  </w:style>
  <w:style w:type="table" w:customStyle="1" w:styleId="TableNormal0">
    <w:name w:val="Table Normal"/>
    <w:rsid w:val="00102949"/>
    <w:tblPr>
      <w:tblCellMar>
        <w:top w:w="0" w:type="dxa"/>
        <w:left w:w="0" w:type="dxa"/>
        <w:bottom w:w="0" w:type="dxa"/>
        <w:right w:w="0" w:type="dxa"/>
      </w:tblCellMar>
    </w:tblPr>
  </w:style>
  <w:style w:type="table" w:customStyle="1" w:styleId="TableNormal1">
    <w:name w:val="Table Normal"/>
    <w:rsid w:val="00102949"/>
    <w:tblPr>
      <w:tblCellMar>
        <w:top w:w="0" w:type="dxa"/>
        <w:left w:w="0" w:type="dxa"/>
        <w:bottom w:w="0" w:type="dxa"/>
        <w:right w:w="0" w:type="dxa"/>
      </w:tblCellMar>
    </w:tblPr>
  </w:style>
  <w:style w:type="paragraph" w:styleId="Testonotaapidipagina">
    <w:name w:val="footnote text"/>
    <w:basedOn w:val="Normale"/>
    <w:rsid w:val="00102949"/>
    <w:rPr>
      <w:sz w:val="20"/>
      <w:szCs w:val="20"/>
    </w:rPr>
  </w:style>
  <w:style w:type="character" w:customStyle="1" w:styleId="TestonotaapidipaginaCarattere">
    <w:name w:val="Testo nota a piè di pagina Carattere"/>
    <w:rsid w:val="00102949"/>
    <w:rPr>
      <w:rFonts w:ascii="Times New Roman" w:eastAsia="Times New Roman" w:hAnsi="Times New Roman" w:cs="Times New Roman"/>
      <w:w w:val="100"/>
      <w:position w:val="-1"/>
      <w:sz w:val="20"/>
      <w:szCs w:val="20"/>
      <w:effect w:val="none"/>
      <w:vertAlign w:val="baseline"/>
      <w:cs w:val="0"/>
      <w:em w:val="none"/>
      <w:lang w:eastAsia="it-IT"/>
    </w:rPr>
  </w:style>
  <w:style w:type="paragraph" w:customStyle="1" w:styleId="sche22">
    <w:name w:val="sche2_2"/>
    <w:rsid w:val="00102949"/>
    <w:pPr>
      <w:widowControl w:val="0"/>
      <w:suppressAutoHyphens/>
      <w:overflowPunct w:val="0"/>
      <w:autoSpaceDE w:val="0"/>
      <w:autoSpaceDN w:val="0"/>
      <w:adjustRightInd w:val="0"/>
      <w:spacing w:line="1" w:lineRule="atLeast"/>
      <w:ind w:leftChars="-1" w:left="-1" w:hangingChars="1" w:hanging="1"/>
      <w:jc w:val="right"/>
      <w:textDirection w:val="btLr"/>
      <w:textAlignment w:val="top"/>
      <w:outlineLvl w:val="0"/>
    </w:pPr>
    <w:rPr>
      <w:rFonts w:ascii="Times New Roman" w:eastAsia="Times New Roman" w:hAnsi="Times New Roman"/>
      <w:position w:val="-1"/>
      <w:lang w:val="en-US"/>
    </w:rPr>
  </w:style>
  <w:style w:type="paragraph" w:styleId="Rientrocorpodeltesto2">
    <w:name w:val="Body Text Indent 2"/>
    <w:basedOn w:val="Normale"/>
    <w:rsid w:val="00102949"/>
    <w:pPr>
      <w:ind w:left="720"/>
      <w:jc w:val="both"/>
    </w:pPr>
  </w:style>
  <w:style w:type="character" w:customStyle="1" w:styleId="Rientrocorpodeltesto2Carattere">
    <w:name w:val="Rientro corpo del testo 2 Carattere"/>
    <w:rsid w:val="00102949"/>
    <w:rPr>
      <w:rFonts w:ascii="Times New Roman" w:eastAsia="Times New Roman" w:hAnsi="Times New Roman" w:cs="Times New Roman"/>
      <w:w w:val="100"/>
      <w:position w:val="-1"/>
      <w:sz w:val="24"/>
      <w:szCs w:val="24"/>
      <w:effect w:val="none"/>
      <w:vertAlign w:val="baseline"/>
      <w:cs w:val="0"/>
      <w:em w:val="none"/>
      <w:lang w:eastAsia="it-IT"/>
    </w:rPr>
  </w:style>
  <w:style w:type="paragraph" w:styleId="Testonotadichiusura">
    <w:name w:val="endnote text"/>
    <w:basedOn w:val="Normale"/>
    <w:rsid w:val="00102949"/>
    <w:rPr>
      <w:sz w:val="20"/>
      <w:szCs w:val="20"/>
    </w:rPr>
  </w:style>
  <w:style w:type="character" w:customStyle="1" w:styleId="TestonotadichiusuraCarattere">
    <w:name w:val="Testo nota di chiusura Carattere"/>
    <w:rsid w:val="00102949"/>
    <w:rPr>
      <w:rFonts w:ascii="Times New Roman" w:eastAsia="Times New Roman" w:hAnsi="Times New Roman" w:cs="Times New Roman"/>
      <w:w w:val="100"/>
      <w:position w:val="-1"/>
      <w:sz w:val="20"/>
      <w:szCs w:val="20"/>
      <w:effect w:val="none"/>
      <w:vertAlign w:val="baseline"/>
      <w:cs w:val="0"/>
      <w:em w:val="none"/>
      <w:lang w:eastAsia="it-IT"/>
    </w:rPr>
  </w:style>
  <w:style w:type="character" w:styleId="Rimandonotadichiusura">
    <w:name w:val="endnote reference"/>
    <w:rsid w:val="00102949"/>
    <w:rPr>
      <w:w w:val="100"/>
      <w:position w:val="-1"/>
      <w:effect w:val="none"/>
      <w:vertAlign w:val="superscript"/>
      <w:cs w:val="0"/>
      <w:em w:val="none"/>
    </w:rPr>
  </w:style>
  <w:style w:type="paragraph" w:styleId="Paragrafoelenco">
    <w:name w:val="List Paragraph"/>
    <w:basedOn w:val="Normale"/>
    <w:qFormat/>
    <w:rsid w:val="00102949"/>
    <w:pPr>
      <w:ind w:left="720"/>
      <w:contextualSpacing/>
    </w:pPr>
  </w:style>
  <w:style w:type="paragraph" w:styleId="Intestazione">
    <w:name w:val="header"/>
    <w:basedOn w:val="Normale"/>
    <w:qFormat/>
    <w:rsid w:val="00102949"/>
  </w:style>
  <w:style w:type="character" w:customStyle="1" w:styleId="IntestazioneCarattere">
    <w:name w:val="Intestazione Carattere"/>
    <w:rsid w:val="00102949"/>
    <w:rPr>
      <w:rFonts w:ascii="Times New Roman" w:eastAsia="Times New Roman" w:hAnsi="Times New Roman" w:cs="Times New Roman"/>
      <w:w w:val="100"/>
      <w:position w:val="-1"/>
      <w:sz w:val="24"/>
      <w:szCs w:val="24"/>
      <w:effect w:val="none"/>
      <w:vertAlign w:val="baseline"/>
      <w:cs w:val="0"/>
      <w:em w:val="none"/>
      <w:lang w:eastAsia="it-IT"/>
    </w:rPr>
  </w:style>
  <w:style w:type="paragraph" w:styleId="Pidipagina">
    <w:name w:val="footer"/>
    <w:basedOn w:val="Normale"/>
    <w:qFormat/>
    <w:rsid w:val="00102949"/>
  </w:style>
  <w:style w:type="character" w:customStyle="1" w:styleId="PidipaginaCarattere">
    <w:name w:val="Piè di pagina Carattere"/>
    <w:rsid w:val="00102949"/>
    <w:rPr>
      <w:rFonts w:ascii="Times New Roman" w:eastAsia="Times New Roman" w:hAnsi="Times New Roman" w:cs="Times New Roman"/>
      <w:w w:val="100"/>
      <w:position w:val="-1"/>
      <w:sz w:val="24"/>
      <w:szCs w:val="24"/>
      <w:effect w:val="none"/>
      <w:vertAlign w:val="baseline"/>
      <w:cs w:val="0"/>
      <w:em w:val="none"/>
      <w:lang w:eastAsia="it-IT"/>
    </w:rPr>
  </w:style>
  <w:style w:type="paragraph" w:customStyle="1" w:styleId="Default">
    <w:name w:val="Default"/>
    <w:rsid w:val="00102949"/>
    <w:pPr>
      <w:suppressAutoHyphens/>
      <w:autoSpaceDE w:val="0"/>
      <w:autoSpaceDN w:val="0"/>
      <w:adjustRightInd w:val="0"/>
      <w:spacing w:line="1" w:lineRule="atLeast"/>
      <w:ind w:leftChars="-1" w:left="-1" w:hangingChars="1" w:hanging="1"/>
      <w:textDirection w:val="btLr"/>
      <w:textAlignment w:val="top"/>
      <w:outlineLvl w:val="0"/>
    </w:pPr>
    <w:rPr>
      <w:rFonts w:ascii="Arial" w:eastAsia="Times New Roman" w:hAnsi="Arial" w:cs="Arial"/>
      <w:color w:val="000000"/>
      <w:position w:val="-1"/>
      <w:sz w:val="24"/>
      <w:szCs w:val="24"/>
    </w:rPr>
  </w:style>
  <w:style w:type="paragraph" w:styleId="Testofumetto">
    <w:name w:val="Balloon Text"/>
    <w:basedOn w:val="Normale"/>
    <w:qFormat/>
    <w:rsid w:val="00102949"/>
    <w:rPr>
      <w:rFonts w:ascii="Tahoma" w:hAnsi="Tahoma"/>
      <w:sz w:val="16"/>
      <w:szCs w:val="16"/>
    </w:rPr>
  </w:style>
  <w:style w:type="character" w:customStyle="1" w:styleId="TestofumettoCarattere">
    <w:name w:val="Testo fumetto Carattere"/>
    <w:rsid w:val="00102949"/>
    <w:rPr>
      <w:rFonts w:ascii="Tahoma" w:eastAsia="Times New Roman" w:hAnsi="Tahoma" w:cs="Tahoma"/>
      <w:w w:val="100"/>
      <w:position w:val="-1"/>
      <w:sz w:val="16"/>
      <w:szCs w:val="16"/>
      <w:effect w:val="none"/>
      <w:vertAlign w:val="baseline"/>
      <w:cs w:val="0"/>
      <w:em w:val="none"/>
      <w:lang w:eastAsia="it-IT"/>
    </w:rPr>
  </w:style>
  <w:style w:type="paragraph" w:customStyle="1" w:styleId="Style3">
    <w:name w:val="Style3"/>
    <w:basedOn w:val="Normale"/>
    <w:rsid w:val="00102949"/>
    <w:pPr>
      <w:widowControl w:val="0"/>
      <w:autoSpaceDE w:val="0"/>
      <w:autoSpaceDN w:val="0"/>
      <w:adjustRightInd w:val="0"/>
      <w:spacing w:line="331" w:lineRule="atLeast"/>
      <w:jc w:val="both"/>
    </w:pPr>
  </w:style>
  <w:style w:type="paragraph" w:customStyle="1" w:styleId="Style4">
    <w:name w:val="Style4"/>
    <w:basedOn w:val="Normale"/>
    <w:rsid w:val="00102949"/>
    <w:pPr>
      <w:widowControl w:val="0"/>
      <w:autoSpaceDE w:val="0"/>
      <w:autoSpaceDN w:val="0"/>
      <w:adjustRightInd w:val="0"/>
      <w:jc w:val="both"/>
    </w:pPr>
  </w:style>
  <w:style w:type="character" w:customStyle="1" w:styleId="FontStyle73">
    <w:name w:val="Font Style73"/>
    <w:rsid w:val="00102949"/>
    <w:rPr>
      <w:rFonts w:ascii="Times New Roman" w:hAnsi="Times New Roman" w:cs="Times New Roman"/>
      <w:w w:val="100"/>
      <w:position w:val="-1"/>
      <w:sz w:val="22"/>
      <w:szCs w:val="22"/>
      <w:effect w:val="none"/>
      <w:vertAlign w:val="baseline"/>
      <w:cs w:val="0"/>
      <w:em w:val="none"/>
    </w:rPr>
  </w:style>
  <w:style w:type="paragraph" w:customStyle="1" w:styleId="Corpodeltesto1">
    <w:name w:val="Corpo del testo1"/>
    <w:basedOn w:val="Normale"/>
    <w:qFormat/>
    <w:rsid w:val="00102949"/>
    <w:pPr>
      <w:spacing w:after="120"/>
    </w:pPr>
  </w:style>
  <w:style w:type="character" w:customStyle="1" w:styleId="CorpodeltestoCarattere">
    <w:name w:val="Corpo del testo Carattere"/>
    <w:rsid w:val="00102949"/>
    <w:rPr>
      <w:rFonts w:ascii="Times New Roman" w:eastAsia="Times New Roman" w:hAnsi="Times New Roman"/>
      <w:w w:val="100"/>
      <w:position w:val="-1"/>
      <w:sz w:val="24"/>
      <w:szCs w:val="24"/>
      <w:effect w:val="none"/>
      <w:vertAlign w:val="baseline"/>
      <w:cs w:val="0"/>
      <w:em w:val="none"/>
    </w:rPr>
  </w:style>
  <w:style w:type="character" w:customStyle="1" w:styleId="FontStyle69">
    <w:name w:val="Font Style69"/>
    <w:rsid w:val="00102949"/>
    <w:rPr>
      <w:rFonts w:ascii="Times New Roman" w:hAnsi="Times New Roman" w:cs="Times New Roman"/>
      <w:b/>
      <w:bCs/>
      <w:w w:val="100"/>
      <w:position w:val="-1"/>
      <w:sz w:val="22"/>
      <w:szCs w:val="22"/>
      <w:effect w:val="none"/>
      <w:vertAlign w:val="baseline"/>
      <w:cs w:val="0"/>
      <w:em w:val="none"/>
    </w:rPr>
  </w:style>
  <w:style w:type="paragraph" w:styleId="NormaleWeb">
    <w:name w:val="Normal (Web)"/>
    <w:basedOn w:val="Normale"/>
    <w:qFormat/>
    <w:rsid w:val="00102949"/>
    <w:pPr>
      <w:spacing w:before="100" w:beforeAutospacing="1" w:after="100" w:afterAutospacing="1"/>
    </w:pPr>
  </w:style>
  <w:style w:type="paragraph" w:styleId="Sottotitolo">
    <w:name w:val="Subtitle"/>
    <w:basedOn w:val="Normale"/>
    <w:next w:val="Normale"/>
    <w:rsid w:val="00102949"/>
    <w:pPr>
      <w:keepNext/>
      <w:keepLines/>
      <w:spacing w:before="360" w:after="80"/>
    </w:pPr>
    <w:rPr>
      <w:rFonts w:ascii="Georgia" w:eastAsia="Georgia" w:hAnsi="Georgia" w:cs="Georgia"/>
      <w:i/>
      <w:color w:val="666666"/>
      <w:sz w:val="48"/>
      <w:szCs w:val="48"/>
    </w:rPr>
  </w:style>
  <w:style w:type="table" w:customStyle="1" w:styleId="a">
    <w:basedOn w:val="TableNormal1"/>
    <w:rsid w:val="00102949"/>
    <w:tblPr>
      <w:tblStyleRowBandSize w:val="1"/>
      <w:tblStyleColBandSize w:val="1"/>
      <w:tblCellMar>
        <w:top w:w="0" w:type="dxa"/>
        <w:left w:w="70" w:type="dxa"/>
        <w:bottom w:w="0" w:type="dxa"/>
        <w:right w:w="70" w:type="dxa"/>
      </w:tblCellMar>
    </w:tblPr>
  </w:style>
  <w:style w:type="table" w:customStyle="1" w:styleId="a0">
    <w:basedOn w:val="TableNormal1"/>
    <w:rsid w:val="00102949"/>
    <w:tblPr>
      <w:tblStyleRowBandSize w:val="1"/>
      <w:tblStyleColBandSize w:val="1"/>
      <w:tblCellMar>
        <w:top w:w="0" w:type="dxa"/>
        <w:left w:w="70" w:type="dxa"/>
        <w:bottom w:w="0" w:type="dxa"/>
        <w:right w:w="70" w:type="dxa"/>
      </w:tblCellMar>
    </w:tblPr>
  </w:style>
  <w:style w:type="table" w:customStyle="1" w:styleId="a1">
    <w:basedOn w:val="TableNormal1"/>
    <w:rsid w:val="00102949"/>
    <w:tblPr>
      <w:tblStyleRowBandSize w:val="1"/>
      <w:tblStyleColBandSize w:val="1"/>
      <w:tblCellMar>
        <w:top w:w="0" w:type="dxa"/>
        <w:left w:w="70" w:type="dxa"/>
        <w:bottom w:w="0" w:type="dxa"/>
        <w:right w:w="70" w:type="dxa"/>
      </w:tblCellMar>
    </w:tblPr>
  </w:style>
  <w:style w:type="table" w:customStyle="1" w:styleId="a2">
    <w:basedOn w:val="TableNormal1"/>
    <w:rsid w:val="00102949"/>
    <w:tblPr>
      <w:tblStyleRowBandSize w:val="1"/>
      <w:tblStyleColBandSize w:val="1"/>
      <w:tblCellMar>
        <w:top w:w="0" w:type="dxa"/>
        <w:left w:w="70" w:type="dxa"/>
        <w:bottom w:w="0" w:type="dxa"/>
        <w:right w:w="70" w:type="dxa"/>
      </w:tblCellMar>
    </w:tblPr>
  </w:style>
  <w:style w:type="table" w:customStyle="1" w:styleId="a3">
    <w:basedOn w:val="TableNormal1"/>
    <w:rsid w:val="00102949"/>
    <w:tblPr>
      <w:tblStyleRowBandSize w:val="1"/>
      <w:tblStyleColBandSize w:val="1"/>
      <w:tblCellMar>
        <w:top w:w="0" w:type="dxa"/>
        <w:left w:w="70" w:type="dxa"/>
        <w:bottom w:w="0" w:type="dxa"/>
        <w:right w:w="70" w:type="dxa"/>
      </w:tblCellMar>
    </w:tblPr>
  </w:style>
  <w:style w:type="table" w:customStyle="1" w:styleId="a4">
    <w:basedOn w:val="TableNormal1"/>
    <w:rsid w:val="00102949"/>
    <w:tblPr>
      <w:tblStyleRowBandSize w:val="1"/>
      <w:tblStyleColBandSize w:val="1"/>
      <w:tblCellMar>
        <w:top w:w="0" w:type="dxa"/>
        <w:left w:w="70" w:type="dxa"/>
        <w:bottom w:w="0" w:type="dxa"/>
        <w:right w:w="70" w:type="dxa"/>
      </w:tblCellMar>
    </w:tblPr>
  </w:style>
  <w:style w:type="paragraph" w:styleId="Corpodeltesto">
    <w:name w:val="Body Text"/>
    <w:basedOn w:val="Normale"/>
    <w:link w:val="CorpodeltestoCarattere1"/>
    <w:uiPriority w:val="99"/>
    <w:semiHidden/>
    <w:unhideWhenUsed/>
    <w:rsid w:val="006C5D95"/>
    <w:pPr>
      <w:spacing w:after="120"/>
    </w:pPr>
  </w:style>
  <w:style w:type="character" w:customStyle="1" w:styleId="CorpodeltestoCarattere1">
    <w:name w:val="Corpo del testo Carattere1"/>
    <w:basedOn w:val="Carpredefinitoparagrafo"/>
    <w:link w:val="Corpodeltesto"/>
    <w:uiPriority w:val="99"/>
    <w:semiHidden/>
    <w:rsid w:val="006C5D95"/>
    <w:rPr>
      <w:rFonts w:ascii="Times New Roman" w:eastAsia="Times New Roman" w:hAnsi="Times New Roman"/>
      <w:position w:val="-1"/>
      <w:sz w:val="24"/>
      <w:szCs w:val="24"/>
    </w:rPr>
  </w:style>
  <w:style w:type="numbering" w:customStyle="1" w:styleId="Stileimportato3">
    <w:name w:val="Stile importato 3"/>
    <w:rsid w:val="006C5D95"/>
    <w:pPr>
      <w:numPr>
        <w:numId w:val="2"/>
      </w:numPr>
    </w:pPr>
  </w:style>
  <w:style w:type="numbering" w:customStyle="1" w:styleId="Stileimportato4">
    <w:name w:val="Stile importato 4"/>
    <w:rsid w:val="006C5D95"/>
    <w:pPr>
      <w:numPr>
        <w:numId w:val="4"/>
      </w:numPr>
    </w:pPr>
  </w:style>
  <w:style w:type="numbering" w:customStyle="1" w:styleId="Stileimportato5">
    <w:name w:val="Stile importato 5"/>
    <w:rsid w:val="006C5D95"/>
    <w:pPr>
      <w:numPr>
        <w:numId w:val="6"/>
      </w:numPr>
    </w:pPr>
  </w:style>
  <w:style w:type="character" w:styleId="Collegamentoipertestuale">
    <w:name w:val="Hyperlink"/>
    <w:basedOn w:val="Carpredefinitoparagrafo"/>
    <w:uiPriority w:val="99"/>
    <w:unhideWhenUsed/>
    <w:rsid w:val="006C5D95"/>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comune.canosa.bt.it/sites/default/files/2018-05/DG_2013_0310_Allegato.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0oTCxmDr0XdmWGqLhQvkepTKg==">CgMxLjAyCWlkLmdqZGd4czIKaWQuMzBqMHpsbDgAciExa3NPaVI5bHJFeV9QQWZXTHZlcnBQLV9BX1otUjFJTVc=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2864</Words>
  <Characters>16330</Characters>
  <Application>Microsoft Office Word</Application>
  <DocSecurity>0</DocSecurity>
  <Lines>136</Lines>
  <Paragraphs>38</Paragraphs>
  <ScaleCrop>false</ScaleCrop>
  <HeadingPairs>
    <vt:vector size="4" baseType="variant">
      <vt:variant>
        <vt:lpstr>Titolo</vt:lpstr>
      </vt:variant>
      <vt:variant>
        <vt:i4>1</vt:i4>
      </vt:variant>
      <vt:variant>
        <vt:lpstr>Intestazioni</vt:lpstr>
      </vt:variant>
      <vt:variant>
        <vt:i4>47</vt:i4>
      </vt:variant>
    </vt:vector>
  </HeadingPairs>
  <TitlesOfParts>
    <vt:vector size="48" baseType="lpstr">
      <vt:lpstr/>
      <vt:lpstr>/</vt:lpstr>
      <vt:lpstr>COMMITTENTE</vt:lpstr>
      <vt:lpstr>/</vt:lpstr>
      <vt:lpstr/>
      <vt:lpstr/>
      <vt:lpstr>COMUNE DI CANOSA DI PUGLIA</vt:lpstr>
      <vt:lpstr/>
      <vt:lpstr>PROCEDURA APERTA PER L’AFFIDAMENTO IN CONCESSIONE DEL SERVIZIO DI GESTIONE ORDIN</vt:lpstr>
      <vt:lpstr>CIG: ____________________</vt:lpstr>
      <vt:lpstr/>
      <vt:lpstr>Il/la sottoscritto/a  ………….…………….……………………………..…………………………….</vt:lpstr>
      <vt:lpstr>(Cognome e nome)</vt:lpstr>
      <vt:lpstr>nato/a il……………………….. a ……………….……………………………..……………………. </vt:lpstr>
      <vt:lpstr>in qualità di……………………..…….………………………………………………………………..</vt:lpstr>
      <vt:lpstr>(selezionare l’opzione d’interesse barrando la casella corrispondente)</vt:lpstr>
      <vt:lpstr>A)  Legale rappresentante (allegare copia fotostatica del documento) </vt:lpstr>
      <vt:lpstr>B) Procuratore legale del rappresentante (allegare a pena di esclusione, copia c</vt:lpstr>
      <vt:lpstr>del/della …………..…………………….…………….…………………….……….………..….….</vt:lpstr>
      <vt:lpstr>(Impresa/Società/Consorzio/Società Cooperativa)</vt:lpstr>
      <vt:lpstr/>
      <vt:lpstr>ai sensi degli artt. 46 e 47 del D.P.R. 28.12.2000, n. 445, consapevole del fatt</vt:lpstr>
      <vt:lpstr/>
      <vt:lpstr>________________________________________________________________________________</vt:lpstr>
      <vt:lpstr>[  ] non autorizza la stazione appaltante a rilasciare copia dell’offerta tecnic</vt:lpstr>
      <vt:lpstr>A tal fine allega una dichiarazione denominata “Segreti tecnici e commerciali” c</vt:lpstr>
      <vt:lpstr>NOTA BENE: Il concorrente a tal fine allega anche una copia firmata digitalmente</vt:lpstr>
      <vt:lpstr>La SA si riserva di valutare la compatibilità dell’istanza di riservatezza con i</vt:lpstr>
      <vt:lpstr>L’art. 4 del D.L. n. 124/2019 ha introdotto il nuovo art. 17 bis nel corpo del D</vt:lpstr>
      <vt:lpstr>Il concorrente presenta una relazione di un professionista in possesso dei requi</vt:lpstr>
      <vt:lpstr/>
      <vt:lpstr>[Per gli operatori economici aventi sede, residenza o domicilio nei paesi inseri</vt:lpstr>
      <vt:lpstr/>
      <vt:lpstr>[Per gli operatori economici non residenti e privi di stabile organizzazione in </vt:lpstr>
      <vt:lpstr/>
      <vt:lpstr>[  ] autorizza la stazione appaltante a rilasciare copia di tutta la documentazi</vt:lpstr>
      <vt:lpstr>[  ] non autorizza la stazione appaltante a rilasciare copia dell’offerta tecnic</vt:lpstr>
      <vt:lpstr/>
      <vt:lpstr>indica, ad integrazione di quanto indicato nella parte  III, sez. C, lett. d) de</vt:lpstr>
      <vt:lpstr>ovvero</vt:lpstr>
      <vt:lpstr>di aver presentato in data _______________ domanda di iscrizione nell’elenco dei</vt:lpstr>
      <vt:lpstr>ovvero</vt:lpstr>
      <vt:lpstr>di non essere tenuto ad iscriversi all’elenco dei fornitori, prestatori di servi</vt:lpstr>
      <vt:lpstr/>
      <vt:lpstr/>
      <vt:lpstr/>
      <vt:lpstr>Si allega: </vt:lpstr>
      <vt:lpstr/>
    </vt:vector>
  </TitlesOfParts>
  <Company/>
  <LinksUpToDate>false</LinksUpToDate>
  <CharactersWithSpaces>19156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giulio raimondi</dc:creator>
  <cp:lastModifiedBy>m.mastroserio</cp:lastModifiedBy>
  <cp:revision>3</cp:revision>
  <dcterms:created xsi:type="dcterms:W3CDTF">2023-07-21T17:02:00Z</dcterms:created>
  <dcterms:modified xsi:type="dcterms:W3CDTF">2023-07-31T09:49:00Z</dcterms:modified>
</cp:coreProperties>
</file>